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spacing w:before="0" w:after="0" w:line="286" w:lineRule="auto"/>
        <w:jc w:val="center"/>
        <w:rPr>
          <w:sz w:val="32"/>
          <w:szCs w:val="32"/>
        </w:rPr>
      </w:pPr>
      <w:bookmarkStart w:id="0" w:name="_GoBack"/>
      <w:bookmarkEnd w:id="0"/>
      <w:r>
        <w:rPr>
          <w:strike w:val="0"/>
          <w:sz w:val="32"/>
          <w:szCs w:val="32"/>
          <w:u w:val="none"/>
        </w:rPr>
        <w:drawing>
          <wp:anchor distT="0" distB="0" distL="114300" distR="114300" simplePos="0" relativeHeight="251659264" behindDoc="0" locked="0" layoutInCell="1" allowOverlap="1">
            <wp:simplePos x="0" y="0"/>
            <wp:positionH relativeFrom="page">
              <wp:posOffset>10541000</wp:posOffset>
            </wp:positionH>
            <wp:positionV relativeFrom="topMargin">
              <wp:posOffset>10350500</wp:posOffset>
            </wp:positionV>
            <wp:extent cx="419100" cy="333375"/>
            <wp:effectExtent l="0" t="0" r="0" b="9525"/>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4"/>
                    <a:stretch>
                      <a:fillRect/>
                    </a:stretch>
                  </pic:blipFill>
                  <pic:spPr>
                    <a:xfrm>
                      <a:off x="0" y="0"/>
                      <a:ext cx="419100" cy="333375"/>
                    </a:xfrm>
                    <a:prstGeom prst="rect">
                      <a:avLst/>
                    </a:prstGeom>
                  </pic:spPr>
                </pic:pic>
              </a:graphicData>
            </a:graphic>
          </wp:anchor>
        </w:drawing>
      </w:r>
      <w:r>
        <w:rPr>
          <w:b/>
          <w:bCs/>
          <w:sz w:val="32"/>
          <w:szCs w:val="32"/>
        </w:rPr>
        <w:t>2024</w:t>
      </w:r>
      <w:r>
        <w:rPr>
          <w:rFonts w:ascii="宋体" w:hAnsi="宋体" w:eastAsia="宋体" w:cs="宋体"/>
          <w:b/>
          <w:bCs/>
          <w:sz w:val="32"/>
          <w:szCs w:val="32"/>
        </w:rPr>
        <w:t>年湖北省普通高中学业水平选择性考试</w:t>
      </w:r>
    </w:p>
    <w:p>
      <w:pPr>
        <w:widowControl w:val="0"/>
        <w:spacing w:before="0" w:after="0" w:line="286" w:lineRule="auto"/>
        <w:jc w:val="center"/>
        <w:rPr>
          <w:sz w:val="32"/>
          <w:szCs w:val="32"/>
        </w:rPr>
      </w:pPr>
      <w:r>
        <w:rPr>
          <w:rFonts w:ascii="宋体" w:hAnsi="宋体" w:eastAsia="宋体" w:cs="宋体"/>
          <w:b/>
          <w:bCs/>
          <w:sz w:val="32"/>
          <w:szCs w:val="32"/>
        </w:rPr>
        <w:t>历</w:t>
      </w:r>
      <w:r>
        <w:rPr>
          <w:b/>
          <w:bCs/>
          <w:sz w:val="32"/>
          <w:szCs w:val="32"/>
        </w:rPr>
        <w:t xml:space="preserve">  </w:t>
      </w:r>
      <w:r>
        <w:rPr>
          <w:rFonts w:ascii="宋体" w:hAnsi="宋体" w:eastAsia="宋体" w:cs="宋体"/>
          <w:b/>
          <w:bCs/>
          <w:sz w:val="32"/>
          <w:szCs w:val="32"/>
        </w:rPr>
        <w:t>史</w:t>
      </w:r>
    </w:p>
    <w:p>
      <w:pPr>
        <w:widowControl w:val="0"/>
        <w:spacing w:before="0" w:after="0" w:line="286" w:lineRule="auto"/>
        <w:jc w:val="both"/>
      </w:pPr>
      <w:r>
        <w:rPr>
          <w:rFonts w:ascii="宋体" w:hAnsi="宋体" w:eastAsia="宋体" w:cs="宋体"/>
          <w:b/>
          <w:bCs/>
        </w:rPr>
        <w:t>注意事项：</w:t>
      </w:r>
    </w:p>
    <w:p>
      <w:pPr>
        <w:widowControl w:val="0"/>
        <w:spacing w:before="0" w:after="0" w:line="286" w:lineRule="auto"/>
        <w:jc w:val="both"/>
      </w:pPr>
      <w:r>
        <w:rPr>
          <w:b/>
          <w:bCs/>
        </w:rPr>
        <w:t>1</w:t>
      </w:r>
      <w:r>
        <w:rPr>
          <w:rFonts w:ascii="宋体" w:hAnsi="宋体" w:eastAsia="宋体" w:cs="宋体"/>
          <w:b/>
          <w:bCs/>
        </w:rPr>
        <w:t>．答题前，先将自己的姓名、准考证号、考场号、座位号填写在试卷和答题卡上，并认真核准准考证号条形码上的以上信息，将条形码粘贴在答题卡上的指定位置。</w:t>
      </w:r>
    </w:p>
    <w:p>
      <w:pPr>
        <w:widowControl w:val="0"/>
        <w:spacing w:before="0" w:after="0" w:line="286" w:lineRule="auto"/>
        <w:jc w:val="both"/>
      </w:pPr>
      <w:r>
        <w:rPr>
          <w:b/>
          <w:bCs/>
        </w:rPr>
        <w:t>2</w:t>
      </w:r>
      <w:r>
        <w:rPr>
          <w:rFonts w:ascii="宋体" w:hAnsi="宋体" w:eastAsia="宋体" w:cs="宋体"/>
          <w:b/>
          <w:bCs/>
        </w:rPr>
        <w:t>．请按题号顺序在答题卡上各题目的答题区域内作答，写在试卷、草稿纸和答题卡上的非答题区域均无效。</w:t>
      </w:r>
    </w:p>
    <w:p>
      <w:pPr>
        <w:widowControl w:val="0"/>
        <w:spacing w:before="0" w:after="0" w:line="286" w:lineRule="auto"/>
        <w:jc w:val="both"/>
      </w:pPr>
      <w:r>
        <w:rPr>
          <w:b/>
          <w:bCs/>
        </w:rPr>
        <w:t>3</w:t>
      </w:r>
      <w:r>
        <w:rPr>
          <w:rFonts w:ascii="宋体" w:hAnsi="宋体" w:eastAsia="宋体" w:cs="宋体"/>
          <w:b/>
          <w:bCs/>
        </w:rPr>
        <w:t>．选择题用</w:t>
      </w:r>
      <w:r>
        <w:rPr>
          <w:b/>
          <w:bCs/>
        </w:rPr>
        <w:t>2B</w:t>
      </w:r>
      <w:r>
        <w:rPr>
          <w:rFonts w:ascii="宋体" w:hAnsi="宋体" w:eastAsia="宋体" w:cs="宋体"/>
          <w:b/>
          <w:bCs/>
        </w:rPr>
        <w:t>铅笔在答题卡上把所选答案的标号涂黑；非选择题用黑色签字笔在答题卡上作答；字体工整，笔迹清楚。</w:t>
      </w:r>
    </w:p>
    <w:p>
      <w:pPr>
        <w:widowControl w:val="0"/>
        <w:spacing w:before="0" w:after="0" w:line="286" w:lineRule="auto"/>
        <w:jc w:val="both"/>
      </w:pPr>
      <w:r>
        <w:rPr>
          <w:b/>
          <w:bCs/>
        </w:rPr>
        <w:t>4</w:t>
      </w:r>
      <w:r>
        <w:rPr>
          <w:rFonts w:ascii="宋体" w:hAnsi="宋体" w:eastAsia="宋体" w:cs="宋体"/>
          <w:b/>
          <w:bCs/>
        </w:rPr>
        <w:t>．考试结束后，请将试卷和答题卡一并上交。</w:t>
      </w:r>
    </w:p>
    <w:p>
      <w:pPr>
        <w:widowControl w:val="0"/>
        <w:spacing w:before="0" w:after="0" w:line="286" w:lineRule="auto"/>
        <w:jc w:val="both"/>
      </w:pPr>
      <w:r>
        <w:rPr>
          <w:rFonts w:ascii="宋体" w:hAnsi="宋体" w:eastAsia="宋体" w:cs="宋体"/>
          <w:b/>
          <w:bCs/>
        </w:rPr>
        <w:t>一、选择题：本题共</w:t>
      </w:r>
      <w:r>
        <w:rPr>
          <w:b/>
          <w:bCs/>
        </w:rPr>
        <w:t>15</w:t>
      </w:r>
      <w:r>
        <w:rPr>
          <w:rFonts w:ascii="宋体" w:hAnsi="宋体" w:eastAsia="宋体" w:cs="宋体"/>
          <w:b/>
          <w:bCs/>
        </w:rPr>
        <w:t>小题，每小题</w:t>
      </w:r>
      <w:r>
        <w:rPr>
          <w:b/>
          <w:bCs/>
        </w:rPr>
        <w:t>3</w:t>
      </w:r>
      <w:r>
        <w:rPr>
          <w:rFonts w:ascii="宋体" w:hAnsi="宋体" w:eastAsia="宋体" w:cs="宋体"/>
          <w:b/>
          <w:bCs/>
        </w:rPr>
        <w:t>分，共</w:t>
      </w:r>
      <w:r>
        <w:rPr>
          <w:b/>
          <w:bCs/>
        </w:rPr>
        <w:t>45</w:t>
      </w:r>
      <w:r>
        <w:rPr>
          <w:rFonts w:ascii="宋体" w:hAnsi="宋体" w:eastAsia="宋体" w:cs="宋体"/>
          <w:b/>
          <w:bCs/>
        </w:rPr>
        <w:t>分。在每小题给出的四个选项中，只有一项是符合题目要求的。</w:t>
      </w:r>
    </w:p>
    <w:p>
      <w:pPr>
        <w:widowControl w:val="0"/>
        <w:spacing w:before="0" w:after="0" w:line="360" w:lineRule="auto"/>
        <w:jc w:val="both"/>
        <w:rPr>
          <w:sz w:val="21"/>
          <w:szCs w:val="21"/>
        </w:rPr>
      </w:pPr>
      <w:r>
        <w:rPr>
          <w:sz w:val="21"/>
          <w:szCs w:val="21"/>
        </w:rPr>
        <w:t xml:space="preserve">1. </w:t>
      </w:r>
      <w:r>
        <w:rPr>
          <w:rFonts w:ascii="宋体" w:hAnsi="宋体" w:eastAsia="宋体" w:cs="宋体"/>
          <w:sz w:val="21"/>
          <w:szCs w:val="21"/>
        </w:rPr>
        <w:t>湖北襄阳凤凰咀遗址出土的“蛋壳陶杯”（如下图）制作精美，陶胎轻薄，杯壁厚度不超过</w:t>
      </w:r>
      <w:r>
        <w:rPr>
          <w:sz w:val="21"/>
          <w:szCs w:val="21"/>
        </w:rPr>
        <w:t>0.5</w:t>
      </w:r>
      <w:r>
        <w:rPr>
          <w:rFonts w:ascii="宋体" w:hAnsi="宋体" w:eastAsia="宋体" w:cs="宋体"/>
          <w:sz w:val="21"/>
          <w:szCs w:val="21"/>
        </w:rPr>
        <w:t>毫米。一般认为，蛋壳陶杯是显示尊贵身份的礼器。该类器物此前主要发现于龙山文化遗存，在其他地区极为罕见。据此可推断（</w:t>
      </w:r>
      <w:r>
        <w:rPr>
          <w:sz w:val="21"/>
          <w:szCs w:val="21"/>
        </w:rPr>
        <w:t xml:space="preserve">    </w:t>
      </w:r>
      <w:r>
        <w:rPr>
          <w:rFonts w:ascii="宋体" w:hAnsi="宋体" w:eastAsia="宋体" w:cs="宋体"/>
          <w:sz w:val="21"/>
          <w:szCs w:val="21"/>
        </w:rPr>
        <w:t>）</w:t>
      </w:r>
    </w:p>
    <w:p>
      <w:pPr>
        <w:widowControl w:val="0"/>
        <w:spacing w:before="0" w:after="0" w:line="360" w:lineRule="auto"/>
        <w:jc w:val="both"/>
        <w:rPr>
          <w:sz w:val="21"/>
          <w:szCs w:val="21"/>
        </w:rPr>
      </w:pPr>
      <w:r>
        <w:rPr>
          <w:strike w:val="0"/>
          <w:sz w:val="21"/>
          <w:szCs w:val="21"/>
          <w:u w:val="none"/>
        </w:rPr>
        <w:drawing>
          <wp:inline distT="0" distB="0" distL="114300" distR="114300">
            <wp:extent cx="1123950" cy="159067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5"/>
                    <a:stretch>
                      <a:fillRect/>
                    </a:stretch>
                  </pic:blipFill>
                  <pic:spPr>
                    <a:xfrm>
                      <a:off x="0" y="0"/>
                      <a:ext cx="1123950" cy="1590675"/>
                    </a:xfrm>
                    <a:prstGeom prst="rect">
                      <a:avLst/>
                    </a:prstGeom>
                  </pic:spPr>
                </pic:pic>
              </a:graphicData>
            </a:graphic>
          </wp:inline>
        </w:drawing>
      </w:r>
    </w:p>
    <w:p>
      <w:pPr>
        <w:widowControl w:val="0"/>
        <w:spacing w:before="0" w:after="0" w:line="360" w:lineRule="auto"/>
        <w:jc w:val="both"/>
        <w:rPr>
          <w:sz w:val="21"/>
          <w:szCs w:val="21"/>
        </w:rPr>
      </w:pPr>
      <w:r>
        <w:rPr>
          <w:rFonts w:ascii="宋体" w:hAnsi="宋体" w:eastAsia="宋体" w:cs="宋体"/>
          <w:sz w:val="21"/>
          <w:szCs w:val="21"/>
        </w:rPr>
        <w:t>正视图</w:t>
      </w:r>
    </w:p>
    <w:p>
      <w:pPr>
        <w:widowControl w:val="0"/>
        <w:spacing w:before="0" w:after="0" w:line="360" w:lineRule="auto"/>
        <w:jc w:val="both"/>
        <w:rPr>
          <w:sz w:val="21"/>
          <w:szCs w:val="21"/>
        </w:rPr>
      </w:pPr>
      <w:r>
        <w:rPr>
          <w:strike w:val="0"/>
          <w:sz w:val="21"/>
          <w:szCs w:val="21"/>
          <w:u w:val="none"/>
        </w:rPr>
        <w:drawing>
          <wp:inline distT="0" distB="0" distL="114300" distR="114300">
            <wp:extent cx="1809750" cy="170497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6"/>
                    <a:stretch>
                      <a:fillRect/>
                    </a:stretch>
                  </pic:blipFill>
                  <pic:spPr>
                    <a:xfrm>
                      <a:off x="0" y="0"/>
                      <a:ext cx="1809750" cy="1704975"/>
                    </a:xfrm>
                    <a:prstGeom prst="rect">
                      <a:avLst/>
                    </a:prstGeom>
                  </pic:spPr>
                </pic:pic>
              </a:graphicData>
            </a:graphic>
          </wp:inline>
        </w:drawing>
      </w:r>
    </w:p>
    <w:p>
      <w:pPr>
        <w:widowControl w:val="0"/>
        <w:spacing w:before="0" w:after="0" w:line="360" w:lineRule="auto"/>
        <w:ind w:firstLine="210"/>
        <w:jc w:val="both"/>
        <w:rPr>
          <w:sz w:val="21"/>
          <w:szCs w:val="21"/>
        </w:rPr>
      </w:pPr>
      <w:r>
        <w:rPr>
          <w:rFonts w:ascii="宋体" w:hAnsi="宋体" w:eastAsia="宋体" w:cs="宋体"/>
          <w:sz w:val="21"/>
          <w:szCs w:val="21"/>
        </w:rPr>
        <w:t>俯视图</w:t>
      </w:r>
    </w:p>
    <w:p>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早期国家认同已广泛形成</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南北地区间贸易往来较为频繁</w:t>
      </w:r>
    </w:p>
    <w:p>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C. </w:t>
      </w:r>
      <w:r>
        <w:rPr>
          <w:rFonts w:ascii="宋体" w:hAnsi="宋体" w:eastAsia="宋体" w:cs="宋体"/>
          <w:sz w:val="21"/>
          <w:szCs w:val="21"/>
        </w:rPr>
        <w:t>史前文明存在远距离交流</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凤凰咀遗存与大汶口文化同期</w:t>
      </w:r>
    </w:p>
    <w:p>
      <w:pPr>
        <w:widowControl w:val="0"/>
        <w:spacing w:before="0" w:after="0" w:line="360" w:lineRule="auto"/>
        <w:jc w:val="both"/>
        <w:rPr>
          <w:sz w:val="21"/>
          <w:szCs w:val="21"/>
        </w:rPr>
      </w:pPr>
      <w:r>
        <w:rPr>
          <w:rFonts w:ascii="宋体" w:hAnsi="宋体" w:eastAsia="宋体" w:cs="宋体"/>
          <w:color w:val="2E75B6"/>
          <w:sz w:val="21"/>
          <w:szCs w:val="21"/>
        </w:rPr>
        <w:t>【答案】</w:t>
      </w:r>
      <w:r>
        <w:rPr>
          <w:sz w:val="21"/>
          <w:szCs w:val="21"/>
        </w:rPr>
        <w:t>C</w:t>
      </w:r>
      <w:r>
        <w:rPr>
          <w:strike w:val="0"/>
          <w:sz w:val="21"/>
          <w:szCs w:val="21"/>
          <w:u w:val="none"/>
        </w:rPr>
        <w:drawing>
          <wp:inline distT="0" distB="0" distL="114300" distR="114300">
            <wp:extent cx="28575" cy="28575"/>
            <wp:effectExtent l="0" t="0" r="0" b="0"/>
            <wp:docPr id="100015" name="图片 100015" descr="page number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page number 0"/>
                    <pic:cNvPicPr>
                      <a:picLocks noChangeAspect="1"/>
                    </pic:cNvPicPr>
                  </pic:nvPicPr>
                  <pic:blipFill>
                    <a:blip r:embed="rId7"/>
                    <a:stretch>
                      <a:fillRect/>
                    </a:stretch>
                  </pic:blipFill>
                  <pic:spPr>
                    <a:xfrm>
                      <a:off x="0" y="0"/>
                      <a:ext cx="28575" cy="28575"/>
                    </a:xfrm>
                    <a:prstGeom prst="rect">
                      <a:avLst/>
                    </a:prstGeom>
                  </pic:spPr>
                </pic:pic>
              </a:graphicData>
            </a:graphic>
          </wp:inline>
        </w:drawing>
      </w:r>
    </w:p>
    <w:p>
      <w:pPr>
        <w:sectPr>
          <w:type w:val="continuous"/>
          <w:pgSz w:w="11927" w:h="16875"/>
          <w:pgMar w:top="800" w:right="1120" w:bottom="540" w:left="1120" w:header="708" w:footer="708" w:gutter="0"/>
          <w:cols w:space="708" w:num="1"/>
          <w:docGrid w:linePitch="360" w:charSpace="0"/>
        </w:sectPr>
      </w:pPr>
    </w:p>
    <w:p>
      <w:pPr>
        <w:widowControl w:val="0"/>
        <w:spacing w:before="0" w:after="0" w:line="360" w:lineRule="auto"/>
        <w:jc w:val="both"/>
        <w:rPr>
          <w:sz w:val="21"/>
          <w:szCs w:val="21"/>
        </w:rPr>
      </w:pPr>
      <w:r>
        <w:rPr>
          <w:rFonts w:ascii="宋体" w:hAnsi="宋体" w:eastAsia="宋体" w:cs="宋体"/>
          <w:color w:val="2E75B6"/>
          <w:sz w:val="21"/>
          <w:szCs w:val="21"/>
        </w:rPr>
        <w:t>【解析】</w:t>
      </w:r>
    </w:p>
    <w:p>
      <w:pPr>
        <w:widowControl w:val="0"/>
        <w:spacing w:before="0" w:after="0" w:line="360" w:lineRule="auto"/>
        <w:rPr>
          <w:sz w:val="21"/>
          <w:szCs w:val="21"/>
        </w:rPr>
      </w:pPr>
      <w:r>
        <w:rPr>
          <w:rFonts w:ascii="宋体" w:hAnsi="宋体" w:eastAsia="宋体" w:cs="宋体"/>
          <w:sz w:val="21"/>
          <w:szCs w:val="21"/>
        </w:rPr>
        <w:t>【详解】本题是单类型单项选择题。据本题主题干的设问词，可知这是推断题。据本题时间信息可知准确时空是：新石器时代（中国）。根据材料可知，</w:t>
      </w:r>
      <w:r>
        <w:rPr>
          <w:sz w:val="21"/>
          <w:szCs w:val="21"/>
        </w:rPr>
        <w:t>“</w:t>
      </w:r>
      <w:r>
        <w:rPr>
          <w:rFonts w:ascii="宋体" w:hAnsi="宋体" w:eastAsia="宋体" w:cs="宋体"/>
          <w:sz w:val="21"/>
          <w:szCs w:val="21"/>
        </w:rPr>
        <w:t>蛋壳陶杯</w:t>
      </w:r>
      <w:r>
        <w:rPr>
          <w:sz w:val="21"/>
          <w:szCs w:val="21"/>
        </w:rPr>
        <w:t>”</w:t>
      </w:r>
      <w:r>
        <w:rPr>
          <w:rFonts w:ascii="宋体" w:hAnsi="宋体" w:eastAsia="宋体" w:cs="宋体"/>
          <w:sz w:val="21"/>
          <w:szCs w:val="21"/>
        </w:rPr>
        <w:t>此前主要发现于龙山文化遗存，在其他地区极为罕见”，但是湖北襄阳凤凰咀遗址出土了“蛋壳陶杯”，说明两个地区有了一定的联系，C项正确；新石器时期，国家尚未出现，排除A项；受生产力水平影响，新石器时代南北地区不可能贸易往来较为频繁，排除B项；据材料主要可以推知湖北襄阳凤凰咀和龙山文化之间存在交流，无法得出凤凰咀遗存与大汶口文化同期，排除D项。故选C项。</w:t>
      </w:r>
    </w:p>
    <w:p>
      <w:pPr>
        <w:widowControl w:val="0"/>
        <w:spacing w:before="0" w:after="0" w:line="360" w:lineRule="auto"/>
        <w:jc w:val="both"/>
        <w:rPr>
          <w:sz w:val="21"/>
          <w:szCs w:val="21"/>
        </w:rPr>
      </w:pPr>
      <w:r>
        <w:rPr>
          <w:sz w:val="21"/>
          <w:szCs w:val="21"/>
        </w:rPr>
        <w:t xml:space="preserve">2. </w:t>
      </w:r>
      <w:r>
        <w:rPr>
          <w:rFonts w:ascii="宋体" w:hAnsi="宋体" w:eastAsia="宋体" w:cs="宋体"/>
          <w:sz w:val="21"/>
          <w:szCs w:val="21"/>
        </w:rPr>
        <w:t>《岳麓书院藏秦简》记载：“丞相其以制明告郡县……毋令吏以苛徭夺黔首春夏时。令皆明焉，以为恒。不从令者，赀（处罚）丞、令、令史、尉、尉史、士吏、发弩各二甲（甲胄）。”这表明秦朝（</w:t>
      </w:r>
      <w:r>
        <w:rPr>
          <w:sz w:val="21"/>
          <w:szCs w:val="21"/>
        </w:rPr>
        <w:t xml:space="preserve">    </w:t>
      </w:r>
      <w:r>
        <w:rPr>
          <w:rFonts w:ascii="宋体" w:hAnsi="宋体" w:eastAsia="宋体" w:cs="宋体"/>
          <w:sz w:val="21"/>
          <w:szCs w:val="21"/>
        </w:rPr>
        <w:t>）</w:t>
      </w:r>
    </w:p>
    <w:p>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相权挑战皇权</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延续秦国耕战国策</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统治残暴严苛</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崇尚儒家民本思想</w:t>
      </w:r>
    </w:p>
    <w:p>
      <w:pPr>
        <w:widowControl w:val="0"/>
        <w:spacing w:before="0" w:after="0" w:line="360" w:lineRule="auto"/>
        <w:jc w:val="both"/>
        <w:rPr>
          <w:sz w:val="21"/>
          <w:szCs w:val="21"/>
        </w:rPr>
      </w:pPr>
      <w:r>
        <w:rPr>
          <w:rFonts w:ascii="宋体" w:hAnsi="宋体" w:eastAsia="宋体" w:cs="宋体"/>
          <w:color w:val="2E75B6"/>
          <w:sz w:val="21"/>
          <w:szCs w:val="21"/>
        </w:rPr>
        <w:t>【答案】</w:t>
      </w:r>
      <w:r>
        <w:rPr>
          <w:sz w:val="21"/>
          <w:szCs w:val="21"/>
        </w:rPr>
        <w:t>B</w:t>
      </w:r>
    </w:p>
    <w:p>
      <w:pPr>
        <w:widowControl w:val="0"/>
        <w:spacing w:before="0" w:after="0" w:line="360" w:lineRule="auto"/>
        <w:jc w:val="both"/>
        <w:rPr>
          <w:sz w:val="21"/>
          <w:szCs w:val="21"/>
        </w:rPr>
      </w:pPr>
      <w:r>
        <w:rPr>
          <w:rFonts w:ascii="宋体" w:hAnsi="宋体" w:eastAsia="宋体" w:cs="宋体"/>
          <w:color w:val="2E75B6"/>
          <w:sz w:val="21"/>
          <w:szCs w:val="21"/>
        </w:rPr>
        <w:t>【解析】</w:t>
      </w:r>
    </w:p>
    <w:p>
      <w:pPr>
        <w:widowControl w:val="0"/>
        <w:spacing w:before="0" w:after="0" w:line="360" w:lineRule="auto"/>
        <w:rPr>
          <w:sz w:val="21"/>
          <w:szCs w:val="21"/>
        </w:rPr>
      </w:pPr>
      <w:r>
        <w:rPr>
          <w:rFonts w:ascii="宋体" w:hAnsi="宋体" w:eastAsia="宋体" w:cs="宋体"/>
          <w:sz w:val="21"/>
          <w:szCs w:val="21"/>
        </w:rPr>
        <w:t>【详解】本题是单类型单项选择题。据本题主题干</w:t>
      </w:r>
      <w:r>
        <w:rPr>
          <w:strike w:val="0"/>
          <w:sz w:val="21"/>
          <w:szCs w:val="21"/>
          <w:u w:val="none"/>
        </w:rPr>
        <w:drawing>
          <wp:inline distT="0" distB="0" distL="114300" distR="114300">
            <wp:extent cx="133350" cy="180975"/>
            <wp:effectExtent l="0" t="0" r="0" b="8890"/>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8"/>
                    <a:stretch>
                      <a:fillRect/>
                    </a:stretch>
                  </pic:blipFill>
                  <pic:spPr>
                    <a:xfrm>
                      <a:off x="0" y="0"/>
                      <a:ext cx="133350" cy="180975"/>
                    </a:xfrm>
                    <a:prstGeom prst="rect">
                      <a:avLst/>
                    </a:prstGeom>
                  </pic:spPr>
                </pic:pic>
              </a:graphicData>
            </a:graphic>
          </wp:inline>
        </w:drawing>
      </w:r>
      <w:r>
        <w:rPr>
          <w:rFonts w:ascii="宋体" w:hAnsi="宋体" w:eastAsia="宋体" w:cs="宋体"/>
          <w:sz w:val="21"/>
          <w:szCs w:val="21"/>
        </w:rPr>
        <w:t>设问词，可知这是本质题。据本题时间信息可知准确时空是：秦朝（中国）。根据材料“丞相其以制明告郡县……毋令吏以苛徭夺黔首春夏时”可知，秦朝时期，中央要求地方官员不能实行苛刻的徭役抢夺百姓春夏农时，这说明秦朝建立后依然很重视农业生产，延续秦国耕战国策，B项正确；材料主要是强调秦朝重视农业生产，没有涉及相权挑战皇权的相关信息，排除A项；材料体现的是统治比较合理，不实行苛刻的徭役，排除C项；秦朝尚法，非崇儒，排除D项。故选B项。</w:t>
      </w:r>
    </w:p>
    <w:p>
      <w:pPr>
        <w:widowControl w:val="0"/>
        <w:spacing w:before="0" w:after="0" w:line="360" w:lineRule="auto"/>
        <w:jc w:val="both"/>
        <w:rPr>
          <w:sz w:val="21"/>
          <w:szCs w:val="21"/>
        </w:rPr>
      </w:pPr>
      <w:r>
        <w:rPr>
          <w:sz w:val="21"/>
          <w:szCs w:val="21"/>
        </w:rPr>
        <w:t xml:space="preserve">3. </w:t>
      </w:r>
      <w:r>
        <w:rPr>
          <w:rFonts w:ascii="宋体" w:hAnsi="宋体" w:eastAsia="宋体" w:cs="宋体"/>
          <w:sz w:val="21"/>
          <w:szCs w:val="21"/>
        </w:rPr>
        <w:t>唐朝后期，一位河朔藩镇幕僚述及本镇节度使更替时称，朝廷要么立刻任命亲王遥领节度使一职，要么搁置数月，之后才正式任命本镇推举的节度使。而具体的任命，通常由宦官传达。这说明此时（</w:t>
      </w:r>
      <w:r>
        <w:rPr>
          <w:sz w:val="21"/>
          <w:szCs w:val="21"/>
        </w:rPr>
        <w:t xml:space="preserve">    </w:t>
      </w:r>
      <w:r>
        <w:rPr>
          <w:rFonts w:ascii="宋体" w:hAnsi="宋体" w:eastAsia="宋体" w:cs="宋体"/>
          <w:sz w:val="21"/>
          <w:szCs w:val="21"/>
        </w:rPr>
        <w:t>）</w:t>
      </w:r>
    </w:p>
    <w:p>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藩镇的独立性受限</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官员任免程序规范</w:t>
      </w:r>
    </w:p>
    <w:p>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C. </w:t>
      </w:r>
      <w:r>
        <w:rPr>
          <w:rFonts w:ascii="宋体" w:hAnsi="宋体" w:eastAsia="宋体" w:cs="宋体"/>
          <w:sz w:val="21"/>
          <w:szCs w:val="21"/>
        </w:rPr>
        <w:t>外重内轻局面出现</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宦官权力有所扩大</w:t>
      </w:r>
    </w:p>
    <w:p>
      <w:pPr>
        <w:widowControl w:val="0"/>
        <w:spacing w:before="0" w:after="0" w:line="360" w:lineRule="auto"/>
        <w:jc w:val="both"/>
        <w:rPr>
          <w:sz w:val="21"/>
          <w:szCs w:val="21"/>
        </w:rPr>
      </w:pPr>
      <w:r>
        <w:rPr>
          <w:rFonts w:ascii="宋体" w:hAnsi="宋体" w:eastAsia="宋体" w:cs="宋体"/>
          <w:color w:val="2E75B6"/>
          <w:sz w:val="21"/>
          <w:szCs w:val="21"/>
        </w:rPr>
        <w:t>【答案】</w:t>
      </w:r>
      <w:r>
        <w:rPr>
          <w:sz w:val="21"/>
          <w:szCs w:val="21"/>
        </w:rPr>
        <w:t>A</w:t>
      </w:r>
    </w:p>
    <w:p>
      <w:pPr>
        <w:widowControl w:val="0"/>
        <w:spacing w:before="0" w:after="0" w:line="360" w:lineRule="auto"/>
        <w:jc w:val="both"/>
        <w:rPr>
          <w:sz w:val="21"/>
          <w:szCs w:val="21"/>
        </w:rPr>
      </w:pPr>
      <w:r>
        <w:rPr>
          <w:rFonts w:ascii="宋体" w:hAnsi="宋体" w:eastAsia="宋体" w:cs="宋体"/>
          <w:color w:val="2E75B6"/>
          <w:sz w:val="21"/>
          <w:szCs w:val="21"/>
        </w:rPr>
        <w:t>【解析】</w:t>
      </w:r>
    </w:p>
    <w:p>
      <w:pPr>
        <w:widowControl w:val="0"/>
        <w:spacing w:before="0" w:after="0" w:line="360" w:lineRule="auto"/>
        <w:rPr>
          <w:sz w:val="21"/>
          <w:szCs w:val="21"/>
        </w:rPr>
      </w:pPr>
      <w:r>
        <w:rPr>
          <w:rFonts w:ascii="宋体" w:hAnsi="宋体" w:eastAsia="宋体" w:cs="宋体"/>
          <w:sz w:val="21"/>
          <w:szCs w:val="21"/>
        </w:rPr>
        <w:t>【详解】本题是单类型单项选择题。据本题主题干的设问词，可知这是本质题。据本题时间信息可知准确时空是：唐朝（中国）。根据材料内容可知,当时节度使的更替,朝廷要么立刻任命亲王遥领节度使一职，要么搁置数月，并且具体的任命由宦官传达，这说明此时藩镇的独立性受到朝廷的限制，A项正确；材料体现节度使任免要么立刻任命亲王遥领节度使一职，要么搁置数月，说明任免程序不规范，排除B项；外重内轻局面是在天宝年间出现，排除C项；材料重点强调的是藩镇的独立性受限，无法得出宦官权力有所扩大，排除D项。故选A项。</w:t>
      </w:r>
    </w:p>
    <w:p>
      <w:pPr>
        <w:widowControl w:val="0"/>
        <w:spacing w:before="0" w:after="0" w:line="360" w:lineRule="auto"/>
        <w:jc w:val="both"/>
        <w:rPr>
          <w:sz w:val="21"/>
          <w:szCs w:val="21"/>
        </w:rPr>
      </w:pPr>
      <w:r>
        <w:rPr>
          <w:sz w:val="21"/>
          <w:szCs w:val="21"/>
        </w:rPr>
        <w:t xml:space="preserve">4. </w:t>
      </w:r>
      <w:r>
        <w:rPr>
          <w:rFonts w:ascii="宋体" w:hAnsi="宋体" w:eastAsia="宋体" w:cs="宋体"/>
          <w:sz w:val="21"/>
          <w:szCs w:val="21"/>
        </w:rPr>
        <w:t>元英宗即位初，中书省奏议：南宋故地纳入版图四十余年来，有田地的纳地税，做买卖的纳商税，此外</w:t>
      </w:r>
      <w:r>
        <w:rPr>
          <w:strike w:val="0"/>
          <w:sz w:val="21"/>
          <w:szCs w:val="21"/>
          <w:u w:val="none"/>
        </w:rPr>
        <w:drawing>
          <wp:inline distT="0" distB="0" distL="114300" distR="114300">
            <wp:extent cx="28575" cy="28575"/>
            <wp:effectExtent l="0" t="0" r="0" b="0"/>
            <wp:docPr id="100031" name="图片 100031" descr="page number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page number 1"/>
                    <pic:cNvPicPr>
                      <a:picLocks noChangeAspect="1"/>
                    </pic:cNvPicPr>
                  </pic:nvPicPr>
                  <pic:blipFill>
                    <a:blip r:embed="rId7"/>
                    <a:stretch>
                      <a:fillRect/>
                    </a:stretch>
                  </pic:blipFill>
                  <pic:spPr>
                    <a:xfrm>
                      <a:off x="0" y="0"/>
                      <a:ext cx="28575" cy="28575"/>
                    </a:xfrm>
                    <a:prstGeom prst="rect">
                      <a:avLst/>
                    </a:prstGeom>
                  </pic:spPr>
                </pic:pic>
              </a:graphicData>
            </a:graphic>
          </wp:inline>
        </w:drawing>
      </w:r>
    </w:p>
    <w:p>
      <w:pPr>
        <w:sectPr>
          <w:type w:val="continuous"/>
          <w:pgSz w:w="11927" w:h="16875"/>
          <w:pgMar w:top="800" w:right="1120" w:bottom="540" w:left="1120" w:header="708" w:footer="708" w:gutter="0"/>
          <w:cols w:space="708" w:num="1"/>
          <w:docGrid w:linePitch="360" w:charSpace="0"/>
        </w:sectPr>
      </w:pPr>
    </w:p>
    <w:p>
      <w:pPr>
        <w:widowControl w:val="0"/>
        <w:spacing w:before="0" w:after="0" w:line="360" w:lineRule="auto"/>
        <w:jc w:val="both"/>
        <w:rPr>
          <w:sz w:val="21"/>
          <w:szCs w:val="21"/>
        </w:rPr>
      </w:pPr>
      <w:r>
        <w:rPr>
          <w:rFonts w:ascii="宋体" w:hAnsi="宋体" w:eastAsia="宋体" w:cs="宋体"/>
          <w:sz w:val="21"/>
          <w:szCs w:val="21"/>
        </w:rPr>
        <w:t>别无征发，比北方的汉人负担要轻；田多的富户们，有的一年收二三十万石租子，纳的官粮却轻。据此可知，元朝前期（</w:t>
      </w:r>
      <w:r>
        <w:rPr>
          <w:sz w:val="21"/>
          <w:szCs w:val="21"/>
        </w:rPr>
        <w:t xml:space="preserve">    </w:t>
      </w:r>
      <w:r>
        <w:rPr>
          <w:rFonts w:ascii="宋体" w:hAnsi="宋体" w:eastAsia="宋体" w:cs="宋体"/>
          <w:sz w:val="21"/>
          <w:szCs w:val="21"/>
        </w:rPr>
        <w:t>）</w:t>
      </w:r>
    </w:p>
    <w:p>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抑制土地兼并</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优容江南经济</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简化赋税名目</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提高南人地位</w:t>
      </w:r>
    </w:p>
    <w:p>
      <w:pPr>
        <w:widowControl w:val="0"/>
        <w:spacing w:before="0" w:after="0" w:line="360" w:lineRule="auto"/>
        <w:jc w:val="both"/>
        <w:rPr>
          <w:sz w:val="21"/>
          <w:szCs w:val="21"/>
        </w:rPr>
      </w:pPr>
      <w:r>
        <w:rPr>
          <w:rFonts w:ascii="宋体" w:hAnsi="宋体" w:eastAsia="宋体" w:cs="宋体"/>
          <w:color w:val="2E75B6"/>
          <w:sz w:val="21"/>
          <w:szCs w:val="21"/>
        </w:rPr>
        <w:t>【答案】</w:t>
      </w:r>
      <w:r>
        <w:rPr>
          <w:sz w:val="21"/>
          <w:szCs w:val="21"/>
        </w:rPr>
        <w:t>B</w:t>
      </w:r>
    </w:p>
    <w:p>
      <w:pPr>
        <w:widowControl w:val="0"/>
        <w:spacing w:before="0" w:after="0" w:line="360" w:lineRule="auto"/>
        <w:jc w:val="both"/>
        <w:rPr>
          <w:sz w:val="21"/>
          <w:szCs w:val="21"/>
        </w:rPr>
      </w:pPr>
      <w:r>
        <w:rPr>
          <w:rFonts w:ascii="宋体" w:hAnsi="宋体" w:eastAsia="宋体" w:cs="宋体"/>
          <w:color w:val="2E75B6"/>
          <w:sz w:val="21"/>
          <w:szCs w:val="21"/>
        </w:rPr>
        <w:t>【解析】</w:t>
      </w:r>
    </w:p>
    <w:p>
      <w:pPr>
        <w:widowControl w:val="0"/>
        <w:spacing w:before="0" w:after="0" w:line="360" w:lineRule="auto"/>
        <w:rPr>
          <w:sz w:val="21"/>
          <w:szCs w:val="21"/>
        </w:rPr>
      </w:pPr>
      <w:r>
        <w:rPr>
          <w:rFonts w:ascii="宋体" w:hAnsi="宋体" w:eastAsia="宋体" w:cs="宋体"/>
          <w:sz w:val="21"/>
          <w:szCs w:val="21"/>
        </w:rPr>
        <w:t>【详解】本题是单类型单项选择题。据本题主题干的设问词，可知这是推断题。据本题时间信息可知准确时空是：元朝（中国）。根据材料“南宋故地纳入版图四十余年来，有田地的纳地税，做买卖的纳商税，此外别无征发，比北方的汉人负担要轻；田多的富户们，有的一年收二三十万石租子，纳的官粮却轻”可知，元朝前期，南方地区纳税较北方轻，这说明元朝前期，政府优容江南经济，</w:t>
      </w:r>
      <w:r>
        <w:rPr>
          <w:sz w:val="21"/>
          <w:szCs w:val="21"/>
        </w:rPr>
        <w:t>B</w:t>
      </w:r>
      <w:r>
        <w:rPr>
          <w:rFonts w:ascii="宋体" w:hAnsi="宋体" w:eastAsia="宋体" w:cs="宋体"/>
          <w:sz w:val="21"/>
          <w:szCs w:val="21"/>
        </w:rPr>
        <w:t>项正确；元朝政府并未抑制土地兼并，排除</w:t>
      </w:r>
      <w:r>
        <w:rPr>
          <w:sz w:val="21"/>
          <w:szCs w:val="21"/>
        </w:rPr>
        <w:t>A</w:t>
      </w:r>
      <w:r>
        <w:rPr>
          <w:rFonts w:ascii="宋体" w:hAnsi="宋体" w:eastAsia="宋体" w:cs="宋体"/>
          <w:sz w:val="21"/>
          <w:szCs w:val="21"/>
        </w:rPr>
        <w:t>项；材料没有简化赋税名目的相关信息，无法得出此结论，排除</w:t>
      </w:r>
      <w:r>
        <w:rPr>
          <w:sz w:val="21"/>
          <w:szCs w:val="21"/>
        </w:rPr>
        <w:t>C</w:t>
      </w:r>
      <w:r>
        <w:rPr>
          <w:rFonts w:ascii="宋体" w:hAnsi="宋体" w:eastAsia="宋体" w:cs="宋体"/>
          <w:sz w:val="21"/>
          <w:szCs w:val="21"/>
        </w:rPr>
        <w:t>项；元朝实行四等人制，南人地位低下，排除</w:t>
      </w:r>
      <w:r>
        <w:rPr>
          <w:sz w:val="21"/>
          <w:szCs w:val="21"/>
        </w:rPr>
        <w:t>D</w:t>
      </w:r>
      <w:r>
        <w:rPr>
          <w:rFonts w:ascii="宋体" w:hAnsi="宋体" w:eastAsia="宋体" w:cs="宋体"/>
          <w:sz w:val="21"/>
          <w:szCs w:val="21"/>
        </w:rPr>
        <w:t>项。故选</w:t>
      </w:r>
      <w:r>
        <w:rPr>
          <w:sz w:val="21"/>
          <w:szCs w:val="21"/>
        </w:rPr>
        <w:t>B</w:t>
      </w:r>
      <w:r>
        <w:rPr>
          <w:rFonts w:ascii="宋体" w:hAnsi="宋体" w:eastAsia="宋体" w:cs="宋体"/>
          <w:sz w:val="21"/>
          <w:szCs w:val="21"/>
        </w:rPr>
        <w:t>项。</w:t>
      </w:r>
    </w:p>
    <w:p>
      <w:pPr>
        <w:widowControl w:val="0"/>
        <w:spacing w:before="0" w:after="0" w:line="360" w:lineRule="auto"/>
        <w:jc w:val="both"/>
        <w:rPr>
          <w:sz w:val="21"/>
          <w:szCs w:val="21"/>
        </w:rPr>
      </w:pPr>
      <w:r>
        <w:rPr>
          <w:sz w:val="21"/>
          <w:szCs w:val="21"/>
        </w:rPr>
        <w:t xml:space="preserve">5. </w:t>
      </w:r>
      <w:r>
        <w:rPr>
          <w:rFonts w:ascii="宋体" w:hAnsi="宋体" w:eastAsia="宋体" w:cs="宋体"/>
          <w:sz w:val="21"/>
          <w:szCs w:val="21"/>
        </w:rPr>
        <w:t>赵翼《廿二史札记》中有“明祖行事多仿汉高”条：“明祖以布衣起事，与汉高同，故幕下士多以汉高事陈说于前，明祖亦遂有一汉高在胸中，而行事多仿之。”下列举措符合这一说法</w:t>
      </w:r>
      <w:r>
        <w:rPr>
          <w:strike w:val="0"/>
          <w:sz w:val="21"/>
          <w:szCs w:val="21"/>
          <w:u w:val="none"/>
        </w:rPr>
        <w:drawing>
          <wp:inline distT="0" distB="0" distL="114300" distR="114300">
            <wp:extent cx="133350" cy="180975"/>
            <wp:effectExtent l="0" t="0" r="0" b="8890"/>
            <wp:docPr id="100045" name="图片 100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5" name="图片 100045"/>
                    <pic:cNvPicPr>
                      <a:picLocks noChangeAspect="1"/>
                    </pic:cNvPicPr>
                  </pic:nvPicPr>
                  <pic:blipFill>
                    <a:blip r:embed="rId8"/>
                    <a:stretch>
                      <a:fillRect/>
                    </a:stretch>
                  </pic:blipFill>
                  <pic:spPr>
                    <a:xfrm>
                      <a:off x="0" y="0"/>
                      <a:ext cx="133350" cy="180975"/>
                    </a:xfrm>
                    <a:prstGeom prst="rect">
                      <a:avLst/>
                    </a:prstGeom>
                  </pic:spPr>
                </pic:pic>
              </a:graphicData>
            </a:graphic>
          </wp:inline>
        </w:drawing>
      </w:r>
      <w:r>
        <w:rPr>
          <w:rFonts w:ascii="宋体" w:hAnsi="宋体" w:eastAsia="宋体" w:cs="宋体"/>
          <w:sz w:val="21"/>
          <w:szCs w:val="21"/>
        </w:rPr>
        <w:t>是（</w:t>
      </w:r>
      <w:r>
        <w:rPr>
          <w:sz w:val="21"/>
          <w:szCs w:val="21"/>
        </w:rPr>
        <w:t xml:space="preserve">    </w:t>
      </w:r>
      <w:r>
        <w:rPr>
          <w:rFonts w:ascii="宋体" w:hAnsi="宋体" w:eastAsia="宋体" w:cs="宋体"/>
          <w:sz w:val="21"/>
          <w:szCs w:val="21"/>
        </w:rPr>
        <w:t>）</w:t>
      </w:r>
    </w:p>
    <w:p>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定鼎前朝旧都</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推行文化专制</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废除行政中枢</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建立宗室藩屏</w:t>
      </w:r>
    </w:p>
    <w:p>
      <w:pPr>
        <w:widowControl w:val="0"/>
        <w:spacing w:before="0" w:after="0" w:line="360" w:lineRule="auto"/>
        <w:jc w:val="both"/>
        <w:rPr>
          <w:sz w:val="21"/>
          <w:szCs w:val="21"/>
        </w:rPr>
      </w:pPr>
      <w:r>
        <w:rPr>
          <w:rFonts w:ascii="宋体" w:hAnsi="宋体" w:eastAsia="宋体" w:cs="宋体"/>
          <w:color w:val="2E75B6"/>
          <w:sz w:val="21"/>
          <w:szCs w:val="21"/>
        </w:rPr>
        <w:t>【答案】</w:t>
      </w:r>
      <w:r>
        <w:rPr>
          <w:sz w:val="21"/>
          <w:szCs w:val="21"/>
        </w:rPr>
        <w:t>D</w:t>
      </w:r>
    </w:p>
    <w:p>
      <w:pPr>
        <w:widowControl w:val="0"/>
        <w:spacing w:before="0" w:after="0" w:line="360" w:lineRule="auto"/>
        <w:jc w:val="both"/>
        <w:rPr>
          <w:sz w:val="21"/>
          <w:szCs w:val="21"/>
        </w:rPr>
      </w:pPr>
      <w:r>
        <w:rPr>
          <w:rFonts w:ascii="宋体" w:hAnsi="宋体" w:eastAsia="宋体" w:cs="宋体"/>
          <w:color w:val="2E75B6"/>
          <w:sz w:val="21"/>
          <w:szCs w:val="21"/>
        </w:rPr>
        <w:t>【解析】</w:t>
      </w:r>
    </w:p>
    <w:p>
      <w:pPr>
        <w:widowControl w:val="0"/>
        <w:spacing w:before="0" w:after="0" w:line="360" w:lineRule="auto"/>
        <w:rPr>
          <w:sz w:val="21"/>
          <w:szCs w:val="21"/>
        </w:rPr>
      </w:pPr>
      <w:r>
        <w:rPr>
          <w:rFonts w:ascii="宋体" w:hAnsi="宋体" w:eastAsia="宋体" w:cs="宋体"/>
          <w:sz w:val="21"/>
          <w:szCs w:val="21"/>
        </w:rPr>
        <w:t>【详解】本题是单类型单项选择题。据本题主题干的设问词，可知这是正向题。据本题时间信息可知准确时空是：明朝（中国）。根据材料</w:t>
      </w:r>
      <w:r>
        <w:rPr>
          <w:sz w:val="21"/>
          <w:szCs w:val="21"/>
        </w:rPr>
        <w:t>“</w:t>
      </w:r>
      <w:r>
        <w:rPr>
          <w:rFonts w:ascii="宋体" w:hAnsi="宋体" w:eastAsia="宋体" w:cs="宋体"/>
          <w:sz w:val="21"/>
          <w:szCs w:val="21"/>
        </w:rPr>
        <w:t>明祖行事多仿汉高</w:t>
      </w:r>
      <w:r>
        <w:rPr>
          <w:sz w:val="21"/>
          <w:szCs w:val="21"/>
        </w:rPr>
        <w:t>”</w:t>
      </w:r>
      <w:r>
        <w:rPr>
          <w:rFonts w:ascii="宋体" w:hAnsi="宋体" w:eastAsia="宋体" w:cs="宋体"/>
          <w:sz w:val="21"/>
          <w:szCs w:val="21"/>
        </w:rPr>
        <w:t>结合所学知识可知，明太祖建立明朝之后分封子弟到各地做藩王，也及时建立宗室藩屏，这与汉高祖建立汉朝后实行封国制异曲同工，</w:t>
      </w:r>
      <w:r>
        <w:rPr>
          <w:sz w:val="21"/>
          <w:szCs w:val="21"/>
        </w:rPr>
        <w:t>D</w:t>
      </w:r>
      <w:r>
        <w:rPr>
          <w:rFonts w:ascii="宋体" w:hAnsi="宋体" w:eastAsia="宋体" w:cs="宋体"/>
          <w:sz w:val="21"/>
          <w:szCs w:val="21"/>
        </w:rPr>
        <w:t>项正确；明太祖并没有定鼎前朝旧都，排除</w:t>
      </w:r>
      <w:r>
        <w:rPr>
          <w:sz w:val="21"/>
          <w:szCs w:val="21"/>
        </w:rPr>
        <w:t>A</w:t>
      </w:r>
      <w:r>
        <w:rPr>
          <w:rFonts w:ascii="宋体" w:hAnsi="宋体" w:eastAsia="宋体" w:cs="宋体"/>
          <w:sz w:val="21"/>
          <w:szCs w:val="21"/>
        </w:rPr>
        <w:t>项；汉高祖没有推行文化专制，排除</w:t>
      </w:r>
      <w:r>
        <w:rPr>
          <w:sz w:val="21"/>
          <w:szCs w:val="21"/>
        </w:rPr>
        <w:t>B</w:t>
      </w:r>
      <w:r>
        <w:rPr>
          <w:rFonts w:ascii="宋体" w:hAnsi="宋体" w:eastAsia="宋体" w:cs="宋体"/>
          <w:sz w:val="21"/>
          <w:szCs w:val="21"/>
        </w:rPr>
        <w:t>项；汉高祖没有废除行政中枢，排除</w:t>
      </w:r>
      <w:r>
        <w:rPr>
          <w:sz w:val="21"/>
          <w:szCs w:val="21"/>
        </w:rPr>
        <w:t>C</w:t>
      </w:r>
      <w:r>
        <w:rPr>
          <w:rFonts w:ascii="宋体" w:hAnsi="宋体" w:eastAsia="宋体" w:cs="宋体"/>
          <w:sz w:val="21"/>
          <w:szCs w:val="21"/>
        </w:rPr>
        <w:t>项。故选</w:t>
      </w:r>
      <w:r>
        <w:rPr>
          <w:sz w:val="21"/>
          <w:szCs w:val="21"/>
        </w:rPr>
        <w:t>D</w:t>
      </w:r>
      <w:r>
        <w:rPr>
          <w:rFonts w:ascii="宋体" w:hAnsi="宋体" w:eastAsia="宋体" w:cs="宋体"/>
          <w:sz w:val="21"/>
          <w:szCs w:val="21"/>
        </w:rPr>
        <w:t>项。</w:t>
      </w:r>
    </w:p>
    <w:p>
      <w:pPr>
        <w:widowControl w:val="0"/>
        <w:spacing w:before="0" w:after="0" w:line="360" w:lineRule="auto"/>
        <w:jc w:val="both"/>
        <w:rPr>
          <w:sz w:val="21"/>
          <w:szCs w:val="21"/>
        </w:rPr>
      </w:pPr>
      <w:r>
        <w:rPr>
          <w:sz w:val="21"/>
          <w:szCs w:val="21"/>
        </w:rPr>
        <w:t xml:space="preserve">6. </w:t>
      </w:r>
      <w:r>
        <w:rPr>
          <w:rFonts w:ascii="宋体" w:hAnsi="宋体" w:eastAsia="宋体" w:cs="宋体"/>
          <w:sz w:val="21"/>
          <w:szCs w:val="21"/>
        </w:rPr>
        <w:t>近代中国第一代外交官郭嵩焘等多是传统科举出身，不谙外语，了解西方有限；第二代外交官陆征祥等基本出身于同文馆、广方言馆等，外语能力尚可，相对了解西方；第三代外交官顾维钧等基本都有海外留学经历，外语娴熟，非常了解西方。这种演变（</w:t>
      </w:r>
      <w:r>
        <w:rPr>
          <w:sz w:val="21"/>
          <w:szCs w:val="21"/>
        </w:rPr>
        <w:t xml:space="preserve">    </w:t>
      </w:r>
      <w:r>
        <w:rPr>
          <w:rFonts w:ascii="宋体" w:hAnsi="宋体" w:eastAsia="宋体" w:cs="宋体"/>
          <w:sz w:val="21"/>
          <w:szCs w:val="21"/>
        </w:rPr>
        <w:t>）</w:t>
      </w:r>
    </w:p>
    <w:p>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受益于民主革命思想的深化</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促成近代中外关系的平等</w:t>
      </w:r>
    </w:p>
    <w:p>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C. </w:t>
      </w:r>
      <w:r>
        <w:rPr>
          <w:rFonts w:ascii="宋体" w:hAnsi="宋体" w:eastAsia="宋体" w:cs="宋体"/>
          <w:sz w:val="21"/>
          <w:szCs w:val="21"/>
        </w:rPr>
        <w:t>体现中国外交的近代化趋向</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适应晚清政治体制的变革</w:t>
      </w:r>
    </w:p>
    <w:p>
      <w:pPr>
        <w:widowControl w:val="0"/>
        <w:spacing w:before="0" w:after="0" w:line="360" w:lineRule="auto"/>
        <w:jc w:val="both"/>
        <w:rPr>
          <w:sz w:val="21"/>
          <w:szCs w:val="21"/>
        </w:rPr>
      </w:pPr>
      <w:r>
        <w:rPr>
          <w:rFonts w:ascii="宋体" w:hAnsi="宋体" w:eastAsia="宋体" w:cs="宋体"/>
          <w:color w:val="2E75B6"/>
          <w:sz w:val="21"/>
          <w:szCs w:val="21"/>
        </w:rPr>
        <w:t>【答案】</w:t>
      </w:r>
      <w:r>
        <w:rPr>
          <w:sz w:val="21"/>
          <w:szCs w:val="21"/>
        </w:rPr>
        <w:t>C</w:t>
      </w:r>
    </w:p>
    <w:p>
      <w:pPr>
        <w:widowControl w:val="0"/>
        <w:spacing w:before="0" w:after="0" w:line="360" w:lineRule="auto"/>
        <w:jc w:val="both"/>
        <w:rPr>
          <w:sz w:val="21"/>
          <w:szCs w:val="21"/>
        </w:rPr>
      </w:pPr>
      <w:r>
        <w:rPr>
          <w:rFonts w:ascii="宋体" w:hAnsi="宋体" w:eastAsia="宋体" w:cs="宋体"/>
          <w:color w:val="2E75B6"/>
          <w:sz w:val="21"/>
          <w:szCs w:val="21"/>
        </w:rPr>
        <w:t>【解析】</w:t>
      </w:r>
    </w:p>
    <w:p>
      <w:pPr>
        <w:widowControl w:val="0"/>
        <w:spacing w:before="0" w:after="0" w:line="360" w:lineRule="auto"/>
        <w:rPr>
          <w:sz w:val="21"/>
          <w:szCs w:val="21"/>
        </w:rPr>
      </w:pPr>
      <w:r>
        <w:rPr>
          <w:rFonts w:ascii="宋体" w:hAnsi="宋体" w:eastAsia="宋体" w:cs="宋体"/>
          <w:sz w:val="21"/>
          <w:szCs w:val="21"/>
        </w:rPr>
        <w:t>【详解】本题是单类型单项选择题。据本题主题干的设问词，可知这是推断题。据本题时间信息可知准确时空是：近代（中国）。根据材料</w:t>
      </w:r>
      <w:r>
        <w:rPr>
          <w:sz w:val="21"/>
          <w:szCs w:val="21"/>
        </w:rPr>
        <w:t>“</w:t>
      </w:r>
      <w:r>
        <w:rPr>
          <w:rFonts w:ascii="宋体" w:hAnsi="宋体" w:eastAsia="宋体" w:cs="宋体"/>
          <w:sz w:val="21"/>
          <w:szCs w:val="21"/>
        </w:rPr>
        <w:t>近代中国第一代外交官郭嵩焘等多是传统科举出身，不谙外语，了解西方有限</w:t>
      </w:r>
      <w:r>
        <w:rPr>
          <w:sz w:val="21"/>
          <w:szCs w:val="21"/>
        </w:rPr>
        <w:t>;</w:t>
      </w:r>
      <w:r>
        <w:rPr>
          <w:rFonts w:ascii="宋体" w:hAnsi="宋体" w:eastAsia="宋体" w:cs="宋体"/>
          <w:sz w:val="21"/>
          <w:szCs w:val="21"/>
        </w:rPr>
        <w:t>第二代外交官陆征祥等基本出身于同文馆、广方言馆等，外语能力尚可，相对了解西方</w:t>
      </w:r>
      <w:r>
        <w:rPr>
          <w:sz w:val="21"/>
          <w:szCs w:val="21"/>
        </w:rPr>
        <w:t>;</w:t>
      </w:r>
      <w:r>
        <w:rPr>
          <w:rFonts w:ascii="宋体" w:hAnsi="宋体" w:eastAsia="宋体" w:cs="宋体"/>
          <w:sz w:val="21"/>
          <w:szCs w:val="21"/>
        </w:rPr>
        <w:t>第三代外</w:t>
      </w:r>
      <w:r>
        <w:rPr>
          <w:strike w:val="0"/>
          <w:sz w:val="21"/>
          <w:szCs w:val="21"/>
          <w:u w:val="none"/>
        </w:rPr>
        <w:drawing>
          <wp:inline distT="0" distB="0" distL="114300" distR="114300">
            <wp:extent cx="28575" cy="28575"/>
            <wp:effectExtent l="0" t="0" r="0" b="0"/>
            <wp:docPr id="100047" name="图片 100047" descr="page number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7" name="图片 100047" descr="page number 2"/>
                    <pic:cNvPicPr>
                      <a:picLocks noChangeAspect="1"/>
                    </pic:cNvPicPr>
                  </pic:nvPicPr>
                  <pic:blipFill>
                    <a:blip r:embed="rId7"/>
                    <a:stretch>
                      <a:fillRect/>
                    </a:stretch>
                  </pic:blipFill>
                  <pic:spPr>
                    <a:xfrm>
                      <a:off x="0" y="0"/>
                      <a:ext cx="28575" cy="28575"/>
                    </a:xfrm>
                    <a:prstGeom prst="rect">
                      <a:avLst/>
                    </a:prstGeom>
                  </pic:spPr>
                </pic:pic>
              </a:graphicData>
            </a:graphic>
          </wp:inline>
        </w:drawing>
      </w:r>
    </w:p>
    <w:p>
      <w:pPr>
        <w:sectPr>
          <w:type w:val="continuous"/>
          <w:pgSz w:w="11927" w:h="16875"/>
          <w:pgMar w:top="800" w:right="1120" w:bottom="540" w:left="1120" w:header="708" w:footer="708" w:gutter="0"/>
          <w:cols w:space="708" w:num="1"/>
          <w:docGrid w:linePitch="360" w:charSpace="0"/>
        </w:sectPr>
      </w:pPr>
    </w:p>
    <w:p>
      <w:pPr>
        <w:widowControl w:val="0"/>
        <w:spacing w:before="0" w:after="0" w:line="360" w:lineRule="auto"/>
        <w:rPr>
          <w:sz w:val="21"/>
          <w:szCs w:val="21"/>
        </w:rPr>
      </w:pPr>
      <w:r>
        <w:rPr>
          <w:rFonts w:ascii="宋体" w:hAnsi="宋体" w:eastAsia="宋体" w:cs="宋体"/>
          <w:sz w:val="21"/>
          <w:szCs w:val="21"/>
        </w:rPr>
        <w:t>交官顾维钧等基本都有海外留学经历，外语娴熟，非常了解西方。</w:t>
      </w:r>
      <w:r>
        <w:rPr>
          <w:sz w:val="21"/>
          <w:szCs w:val="21"/>
        </w:rPr>
        <w:t>”</w:t>
      </w:r>
      <w:r>
        <w:rPr>
          <w:rFonts w:ascii="宋体" w:hAnsi="宋体" w:eastAsia="宋体" w:cs="宋体"/>
          <w:sz w:val="21"/>
          <w:szCs w:val="21"/>
        </w:rPr>
        <w:t>可知，这种演变体现了中国近代对世界的了解逐渐增多、认识逐步深入，体现了中国外交逐渐近代化的趋势，</w:t>
      </w:r>
      <w:r>
        <w:rPr>
          <w:sz w:val="21"/>
          <w:szCs w:val="21"/>
        </w:rPr>
        <w:t>C</w:t>
      </w:r>
      <w:r>
        <w:rPr>
          <w:rFonts w:ascii="宋体" w:hAnsi="宋体" w:eastAsia="宋体" w:cs="宋体"/>
          <w:sz w:val="21"/>
          <w:szCs w:val="21"/>
        </w:rPr>
        <w:t>项正确；由第一代到第二代的演变体现的是清政府洋务运动的成果，和民主革命思想的深化无关，排除</w:t>
      </w:r>
      <w:r>
        <w:rPr>
          <w:sz w:val="21"/>
          <w:szCs w:val="21"/>
        </w:rPr>
        <w:t>A</w:t>
      </w:r>
      <w:r>
        <w:rPr>
          <w:rFonts w:ascii="宋体" w:hAnsi="宋体" w:eastAsia="宋体" w:cs="宋体"/>
          <w:sz w:val="21"/>
          <w:szCs w:val="21"/>
        </w:rPr>
        <w:t>项；促成近代中外关系的平等说法不符合史实，排除</w:t>
      </w:r>
      <w:r>
        <w:rPr>
          <w:sz w:val="21"/>
          <w:szCs w:val="21"/>
        </w:rPr>
        <w:t>B</w:t>
      </w:r>
      <w:r>
        <w:rPr>
          <w:rFonts w:ascii="宋体" w:hAnsi="宋体" w:eastAsia="宋体" w:cs="宋体"/>
          <w:sz w:val="21"/>
          <w:szCs w:val="21"/>
        </w:rPr>
        <w:t>项；第三代外交官顾维钧等，他们外交活动的主要时期是民国时期，清朝已经灭亡，排除</w:t>
      </w:r>
      <w:r>
        <w:rPr>
          <w:sz w:val="21"/>
          <w:szCs w:val="21"/>
        </w:rPr>
        <w:t>D</w:t>
      </w:r>
      <w:r>
        <w:rPr>
          <w:rFonts w:ascii="宋体" w:hAnsi="宋体" w:eastAsia="宋体" w:cs="宋体"/>
          <w:sz w:val="21"/>
          <w:szCs w:val="21"/>
        </w:rPr>
        <w:t>项。故选</w:t>
      </w:r>
      <w:r>
        <w:rPr>
          <w:sz w:val="21"/>
          <w:szCs w:val="21"/>
        </w:rPr>
        <w:t>C</w:t>
      </w:r>
      <w:r>
        <w:rPr>
          <w:rFonts w:ascii="宋体" w:hAnsi="宋体" w:eastAsia="宋体" w:cs="宋体"/>
          <w:sz w:val="21"/>
          <w:szCs w:val="21"/>
        </w:rPr>
        <w:t>项。</w:t>
      </w:r>
    </w:p>
    <w:p>
      <w:pPr>
        <w:widowControl w:val="0"/>
        <w:spacing w:before="0" w:after="0" w:line="360" w:lineRule="auto"/>
        <w:jc w:val="both"/>
        <w:rPr>
          <w:sz w:val="21"/>
          <w:szCs w:val="21"/>
        </w:rPr>
      </w:pPr>
      <w:r>
        <w:rPr>
          <w:sz w:val="21"/>
          <w:szCs w:val="21"/>
        </w:rPr>
        <w:t xml:space="preserve">7. </w:t>
      </w:r>
      <w:r>
        <w:rPr>
          <w:rFonts w:ascii="宋体" w:hAnsi="宋体" w:eastAsia="宋体" w:cs="宋体"/>
          <w:sz w:val="21"/>
          <w:szCs w:val="21"/>
        </w:rPr>
        <w:t>下表是</w:t>
      </w:r>
      <w:r>
        <w:rPr>
          <w:sz w:val="21"/>
          <w:szCs w:val="21"/>
        </w:rPr>
        <w:t>1925</w:t>
      </w:r>
      <w:r>
        <w:rPr>
          <w:rFonts w:ascii="宋体" w:hAnsi="宋体" w:eastAsia="宋体" w:cs="宋体"/>
          <w:sz w:val="21"/>
          <w:szCs w:val="21"/>
        </w:rPr>
        <w:t>年中国部分省份的岁入、岁出总额及军费数据（单位：银元）。</w:t>
      </w:r>
    </w:p>
    <w:tbl>
      <w:tblPr>
        <w:tblStyle w:val="2"/>
        <w:tblW w:w="0" w:type="auto"/>
        <w:tblInd w:w="128"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0" w:type="dxa"/>
          <w:bottom w:w="0" w:type="dxa"/>
          <w:right w:w="0" w:type="dxa"/>
        </w:tblCellMar>
      </w:tblPr>
      <w:tblGrid>
        <w:gridCol w:w="1080"/>
        <w:gridCol w:w="1080"/>
        <w:gridCol w:w="1080"/>
        <w:gridCol w:w="975"/>
        <w:gridCol w:w="1080"/>
        <w:gridCol w:w="975"/>
        <w:gridCol w:w="975"/>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30" w:hRule="atLeast"/>
        </w:trPr>
        <w:tc>
          <w:tcPr>
            <w:tcBorders>
              <w:bottom w:val="single" w:color="000000" w:sz="6" w:space="0"/>
              <w:right w:val="single" w:color="000000" w:sz="6" w:space="0"/>
            </w:tcBorders>
            <w:noWrap w:val="0"/>
            <w:tcMar>
              <w:top w:w="76" w:type="dxa"/>
              <w:left w:w="120" w:type="dxa"/>
              <w:bottom w:w="76" w:type="dxa"/>
              <w:right w:w="120" w:type="dxa"/>
            </w:tcMar>
            <w:vAlign w:val="center"/>
          </w:tcPr>
          <w:p>
            <w:pPr>
              <w:widowControl w:val="0"/>
              <w:spacing w:before="0" w:after="0" w:line="360" w:lineRule="auto"/>
              <w:jc w:val="right"/>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省份</w:t>
            </w:r>
          </w:p>
          <w:p>
            <w:pPr>
              <w:widowControl w:val="0"/>
              <w:spacing w:before="0" w:after="0" w:line="360" w:lineRule="auto"/>
              <w:jc w:val="both"/>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名目</w:t>
            </w:r>
          </w:p>
        </w:tc>
        <w:tc>
          <w:tcPr>
            <w:tcBorders>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pPr>
              <w:widowControl w:val="0"/>
              <w:spacing w:before="0" w:after="0" w:line="360" w:lineRule="auto"/>
              <w:jc w:val="center"/>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奉天</w:t>
            </w:r>
          </w:p>
        </w:tc>
        <w:tc>
          <w:tcPr>
            <w:tcBorders>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pPr>
              <w:widowControl w:val="0"/>
              <w:spacing w:before="0" w:after="0" w:line="360" w:lineRule="auto"/>
              <w:jc w:val="center"/>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直隶</w:t>
            </w:r>
          </w:p>
        </w:tc>
        <w:tc>
          <w:tcPr>
            <w:tcBorders>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pPr>
              <w:widowControl w:val="0"/>
              <w:spacing w:before="0" w:after="0" w:line="360" w:lineRule="auto"/>
              <w:jc w:val="center"/>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山西</w:t>
            </w:r>
          </w:p>
        </w:tc>
        <w:tc>
          <w:tcPr>
            <w:tcBorders>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pPr>
              <w:widowControl w:val="0"/>
              <w:spacing w:before="0" w:after="0" w:line="360" w:lineRule="auto"/>
              <w:jc w:val="center"/>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江苏</w:t>
            </w:r>
          </w:p>
        </w:tc>
        <w:tc>
          <w:tcPr>
            <w:tcBorders>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pPr>
              <w:widowControl w:val="0"/>
              <w:spacing w:before="0" w:after="0" w:line="360" w:lineRule="auto"/>
              <w:jc w:val="center"/>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广西</w:t>
            </w:r>
          </w:p>
        </w:tc>
        <w:tc>
          <w:tcPr>
            <w:tcBorders>
              <w:left w:val="single" w:color="000000" w:sz="6" w:space="0"/>
              <w:bottom w:val="single" w:color="000000" w:sz="6" w:space="0"/>
            </w:tcBorders>
            <w:noWrap w:val="0"/>
            <w:tcMar>
              <w:top w:w="76" w:type="dxa"/>
              <w:left w:w="120" w:type="dxa"/>
              <w:bottom w:w="76" w:type="dxa"/>
              <w:right w:w="120" w:type="dxa"/>
            </w:tcMar>
            <w:vAlign w:val="center"/>
          </w:tcPr>
          <w:p>
            <w:pPr>
              <w:widowControl w:val="0"/>
              <w:spacing w:before="0" w:after="0" w:line="360" w:lineRule="auto"/>
              <w:jc w:val="center"/>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云南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30" w:hRule="atLeast"/>
        </w:trPr>
        <w:tc>
          <w:tcPr>
            <w:tcBorders>
              <w:top w:val="single" w:color="000000" w:sz="6" w:space="0"/>
              <w:bottom w:val="single" w:color="000000" w:sz="6" w:space="0"/>
              <w:right w:val="single" w:color="000000" w:sz="6" w:space="0"/>
            </w:tcBorders>
            <w:noWrap w:val="0"/>
            <w:tcMar>
              <w:top w:w="76" w:type="dxa"/>
              <w:left w:w="120" w:type="dxa"/>
              <w:bottom w:w="76" w:type="dxa"/>
              <w:right w:w="120" w:type="dxa"/>
            </w:tcMar>
            <w:vAlign w:val="center"/>
          </w:tcPr>
          <w:p>
            <w:pPr>
              <w:widowControl w:val="0"/>
              <w:spacing w:before="0" w:after="0" w:line="360" w:lineRule="auto"/>
              <w:jc w:val="center"/>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岁入总额</w:t>
            </w:r>
          </w:p>
        </w:tc>
        <w:tc>
          <w:tcPr>
            <w:tcBorders>
              <w:top w:val="single" w:color="000000" w:sz="6" w:space="0"/>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pPr>
              <w:widowControl w:val="0"/>
              <w:spacing w:before="0" w:after="0" w:line="360" w:lineRule="auto"/>
              <w:jc w:val="center"/>
              <w:rPr>
                <w:b w:val="0"/>
                <w:bCs w:val="0"/>
                <w:i w:val="0"/>
                <w:iCs w:val="0"/>
                <w:smallCaps w:val="0"/>
                <w:color w:val="000000"/>
                <w:sz w:val="21"/>
                <w:szCs w:val="21"/>
              </w:rPr>
            </w:pPr>
            <w:r>
              <w:rPr>
                <w:b w:val="0"/>
                <w:bCs w:val="0"/>
                <w:i w:val="0"/>
                <w:iCs w:val="0"/>
                <w:smallCaps w:val="0"/>
                <w:color w:val="000000"/>
                <w:sz w:val="21"/>
                <w:szCs w:val="21"/>
              </w:rPr>
              <w:t>12393554</w:t>
            </w:r>
          </w:p>
        </w:tc>
        <w:tc>
          <w:tcPr>
            <w:tcBorders>
              <w:top w:val="single" w:color="000000" w:sz="6" w:space="0"/>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pPr>
              <w:widowControl w:val="0"/>
              <w:spacing w:before="0" w:after="0" w:line="360" w:lineRule="auto"/>
              <w:jc w:val="center"/>
              <w:rPr>
                <w:b w:val="0"/>
                <w:bCs w:val="0"/>
                <w:i w:val="0"/>
                <w:iCs w:val="0"/>
                <w:smallCaps w:val="0"/>
                <w:color w:val="000000"/>
                <w:sz w:val="21"/>
                <w:szCs w:val="21"/>
              </w:rPr>
            </w:pPr>
            <w:r>
              <w:rPr>
                <w:b w:val="0"/>
                <w:bCs w:val="0"/>
                <w:i w:val="0"/>
                <w:iCs w:val="0"/>
                <w:smallCaps w:val="0"/>
                <w:color w:val="000000"/>
                <w:sz w:val="21"/>
                <w:szCs w:val="21"/>
              </w:rPr>
              <w:t>9342163</w:t>
            </w:r>
          </w:p>
        </w:tc>
        <w:tc>
          <w:tcPr>
            <w:tcBorders>
              <w:top w:val="single" w:color="000000" w:sz="6" w:space="0"/>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pPr>
              <w:widowControl w:val="0"/>
              <w:spacing w:before="0" w:after="0" w:line="360" w:lineRule="auto"/>
              <w:jc w:val="center"/>
              <w:rPr>
                <w:b w:val="0"/>
                <w:bCs w:val="0"/>
                <w:i w:val="0"/>
                <w:iCs w:val="0"/>
                <w:smallCaps w:val="0"/>
                <w:color w:val="000000"/>
                <w:sz w:val="21"/>
                <w:szCs w:val="21"/>
              </w:rPr>
            </w:pPr>
            <w:r>
              <w:rPr>
                <w:b w:val="0"/>
                <w:bCs w:val="0"/>
                <w:i w:val="0"/>
                <w:iCs w:val="0"/>
                <w:smallCaps w:val="0"/>
                <w:color w:val="000000"/>
                <w:sz w:val="21"/>
                <w:szCs w:val="21"/>
              </w:rPr>
              <w:t>7335692</w:t>
            </w:r>
          </w:p>
        </w:tc>
        <w:tc>
          <w:tcPr>
            <w:tcBorders>
              <w:top w:val="single" w:color="000000" w:sz="6" w:space="0"/>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pPr>
              <w:widowControl w:val="0"/>
              <w:spacing w:before="0" w:after="0" w:line="360" w:lineRule="auto"/>
              <w:jc w:val="center"/>
              <w:rPr>
                <w:b w:val="0"/>
                <w:bCs w:val="0"/>
                <w:i w:val="0"/>
                <w:iCs w:val="0"/>
                <w:smallCaps w:val="0"/>
                <w:color w:val="000000"/>
                <w:sz w:val="21"/>
                <w:szCs w:val="21"/>
              </w:rPr>
            </w:pPr>
            <w:r>
              <w:rPr>
                <w:b w:val="0"/>
                <w:bCs w:val="0"/>
                <w:i w:val="0"/>
                <w:iCs w:val="0"/>
                <w:smallCaps w:val="0"/>
                <w:color w:val="000000"/>
                <w:sz w:val="21"/>
                <w:szCs w:val="21"/>
              </w:rPr>
              <w:t>16777315</w:t>
            </w:r>
          </w:p>
        </w:tc>
        <w:tc>
          <w:tcPr>
            <w:tcBorders>
              <w:top w:val="single" w:color="000000" w:sz="6" w:space="0"/>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pPr>
              <w:widowControl w:val="0"/>
              <w:spacing w:before="0" w:after="0" w:line="360" w:lineRule="auto"/>
              <w:jc w:val="center"/>
              <w:rPr>
                <w:b w:val="0"/>
                <w:bCs w:val="0"/>
                <w:i w:val="0"/>
                <w:iCs w:val="0"/>
                <w:smallCaps w:val="0"/>
                <w:color w:val="000000"/>
                <w:sz w:val="21"/>
                <w:szCs w:val="21"/>
              </w:rPr>
            </w:pPr>
            <w:r>
              <w:rPr>
                <w:b w:val="0"/>
                <w:bCs w:val="0"/>
                <w:i w:val="0"/>
                <w:iCs w:val="0"/>
                <w:smallCaps w:val="0"/>
                <w:color w:val="000000"/>
                <w:sz w:val="21"/>
                <w:szCs w:val="21"/>
              </w:rPr>
              <w:t>4104141</w:t>
            </w:r>
          </w:p>
        </w:tc>
        <w:tc>
          <w:tcPr>
            <w:tcBorders>
              <w:top w:val="single" w:color="000000" w:sz="6" w:space="0"/>
              <w:left w:val="single" w:color="000000" w:sz="6" w:space="0"/>
              <w:bottom w:val="single" w:color="000000" w:sz="6" w:space="0"/>
            </w:tcBorders>
            <w:noWrap w:val="0"/>
            <w:tcMar>
              <w:top w:w="76" w:type="dxa"/>
              <w:left w:w="120" w:type="dxa"/>
              <w:bottom w:w="76" w:type="dxa"/>
              <w:right w:w="120" w:type="dxa"/>
            </w:tcMar>
            <w:vAlign w:val="center"/>
          </w:tcPr>
          <w:p>
            <w:pPr>
              <w:widowControl w:val="0"/>
              <w:spacing w:before="0" w:after="0" w:line="360" w:lineRule="auto"/>
              <w:jc w:val="center"/>
              <w:rPr>
                <w:b w:val="0"/>
                <w:bCs w:val="0"/>
                <w:i w:val="0"/>
                <w:iCs w:val="0"/>
                <w:smallCaps w:val="0"/>
                <w:color w:val="000000"/>
                <w:sz w:val="21"/>
                <w:szCs w:val="21"/>
              </w:rPr>
            </w:pPr>
            <w:r>
              <w:rPr>
                <w:b w:val="0"/>
                <w:bCs w:val="0"/>
                <w:i w:val="0"/>
                <w:iCs w:val="0"/>
                <w:smallCaps w:val="0"/>
                <w:color w:val="000000"/>
                <w:sz w:val="21"/>
                <w:szCs w:val="21"/>
              </w:rPr>
              <w:t>2218068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30" w:hRule="atLeast"/>
        </w:trPr>
        <w:tc>
          <w:tcPr>
            <w:tcBorders>
              <w:top w:val="single" w:color="000000" w:sz="6" w:space="0"/>
              <w:bottom w:val="single" w:color="000000" w:sz="6" w:space="0"/>
              <w:right w:val="single" w:color="000000" w:sz="6" w:space="0"/>
            </w:tcBorders>
            <w:noWrap w:val="0"/>
            <w:tcMar>
              <w:top w:w="76" w:type="dxa"/>
              <w:left w:w="120" w:type="dxa"/>
              <w:bottom w:w="76" w:type="dxa"/>
              <w:right w:w="120" w:type="dxa"/>
            </w:tcMar>
            <w:vAlign w:val="center"/>
          </w:tcPr>
          <w:p>
            <w:pPr>
              <w:widowControl w:val="0"/>
              <w:spacing w:before="0" w:after="0" w:line="360" w:lineRule="auto"/>
              <w:jc w:val="center"/>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岁出总额</w:t>
            </w:r>
          </w:p>
        </w:tc>
        <w:tc>
          <w:tcPr>
            <w:tcBorders>
              <w:top w:val="single" w:color="000000" w:sz="6" w:space="0"/>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pPr>
              <w:widowControl w:val="0"/>
              <w:spacing w:before="0" w:after="0" w:line="360" w:lineRule="auto"/>
              <w:jc w:val="center"/>
              <w:rPr>
                <w:b w:val="0"/>
                <w:bCs w:val="0"/>
                <w:i w:val="0"/>
                <w:iCs w:val="0"/>
                <w:smallCaps w:val="0"/>
                <w:color w:val="000000"/>
                <w:sz w:val="21"/>
                <w:szCs w:val="21"/>
              </w:rPr>
            </w:pPr>
            <w:r>
              <w:rPr>
                <w:b w:val="0"/>
                <w:bCs w:val="0"/>
                <w:i w:val="0"/>
                <w:iCs w:val="0"/>
                <w:smallCaps w:val="0"/>
                <w:color w:val="000000"/>
                <w:sz w:val="21"/>
                <w:szCs w:val="21"/>
              </w:rPr>
              <w:t>10131248</w:t>
            </w:r>
          </w:p>
        </w:tc>
        <w:tc>
          <w:tcPr>
            <w:tcBorders>
              <w:top w:val="single" w:color="000000" w:sz="6" w:space="0"/>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pPr>
              <w:widowControl w:val="0"/>
              <w:spacing w:before="0" w:after="0" w:line="360" w:lineRule="auto"/>
              <w:jc w:val="center"/>
              <w:rPr>
                <w:b w:val="0"/>
                <w:bCs w:val="0"/>
                <w:i w:val="0"/>
                <w:iCs w:val="0"/>
                <w:smallCaps w:val="0"/>
                <w:color w:val="000000"/>
                <w:sz w:val="21"/>
                <w:szCs w:val="21"/>
              </w:rPr>
            </w:pPr>
            <w:r>
              <w:rPr>
                <w:b w:val="0"/>
                <w:bCs w:val="0"/>
                <w:i w:val="0"/>
                <w:iCs w:val="0"/>
                <w:smallCaps w:val="0"/>
                <w:color w:val="000000"/>
                <w:sz w:val="21"/>
                <w:szCs w:val="21"/>
              </w:rPr>
              <w:t>10961692</w:t>
            </w:r>
          </w:p>
        </w:tc>
        <w:tc>
          <w:tcPr>
            <w:tcBorders>
              <w:top w:val="single" w:color="000000" w:sz="6" w:space="0"/>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pPr>
              <w:widowControl w:val="0"/>
              <w:spacing w:before="0" w:after="0" w:line="360" w:lineRule="auto"/>
              <w:jc w:val="center"/>
              <w:rPr>
                <w:b w:val="0"/>
                <w:bCs w:val="0"/>
                <w:i w:val="0"/>
                <w:iCs w:val="0"/>
                <w:smallCaps w:val="0"/>
                <w:color w:val="000000"/>
                <w:sz w:val="21"/>
                <w:szCs w:val="21"/>
              </w:rPr>
            </w:pPr>
            <w:r>
              <w:rPr>
                <w:b w:val="0"/>
                <w:bCs w:val="0"/>
                <w:i w:val="0"/>
                <w:iCs w:val="0"/>
                <w:smallCaps w:val="0"/>
                <w:color w:val="000000"/>
                <w:sz w:val="21"/>
                <w:szCs w:val="21"/>
              </w:rPr>
              <w:t>8021263</w:t>
            </w:r>
          </w:p>
        </w:tc>
        <w:tc>
          <w:tcPr>
            <w:tcBorders>
              <w:top w:val="single" w:color="000000" w:sz="6" w:space="0"/>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pPr>
              <w:widowControl w:val="0"/>
              <w:spacing w:before="0" w:after="0" w:line="360" w:lineRule="auto"/>
              <w:jc w:val="center"/>
              <w:rPr>
                <w:b w:val="0"/>
                <w:bCs w:val="0"/>
                <w:i w:val="0"/>
                <w:iCs w:val="0"/>
                <w:smallCaps w:val="0"/>
                <w:color w:val="000000"/>
                <w:sz w:val="21"/>
                <w:szCs w:val="21"/>
              </w:rPr>
            </w:pPr>
            <w:r>
              <w:rPr>
                <w:b w:val="0"/>
                <w:bCs w:val="0"/>
                <w:i w:val="0"/>
                <w:iCs w:val="0"/>
                <w:smallCaps w:val="0"/>
                <w:color w:val="000000"/>
                <w:sz w:val="21"/>
                <w:szCs w:val="21"/>
              </w:rPr>
              <w:t>14892393</w:t>
            </w:r>
          </w:p>
        </w:tc>
        <w:tc>
          <w:tcPr>
            <w:tcBorders>
              <w:top w:val="single" w:color="000000" w:sz="6" w:space="0"/>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pPr>
              <w:widowControl w:val="0"/>
              <w:spacing w:before="0" w:after="0" w:line="360" w:lineRule="auto"/>
              <w:jc w:val="center"/>
              <w:rPr>
                <w:b w:val="0"/>
                <w:bCs w:val="0"/>
                <w:i w:val="0"/>
                <w:iCs w:val="0"/>
                <w:smallCaps w:val="0"/>
                <w:color w:val="000000"/>
                <w:sz w:val="21"/>
                <w:szCs w:val="21"/>
              </w:rPr>
            </w:pPr>
            <w:r>
              <w:rPr>
                <w:b w:val="0"/>
                <w:bCs w:val="0"/>
                <w:i w:val="0"/>
                <w:iCs w:val="0"/>
                <w:smallCaps w:val="0"/>
                <w:color w:val="000000"/>
                <w:sz w:val="21"/>
                <w:szCs w:val="21"/>
              </w:rPr>
              <w:t>7469452</w:t>
            </w:r>
          </w:p>
        </w:tc>
        <w:tc>
          <w:tcPr>
            <w:tcBorders>
              <w:top w:val="single" w:color="000000" w:sz="6" w:space="0"/>
              <w:left w:val="single" w:color="000000" w:sz="6" w:space="0"/>
              <w:bottom w:val="single" w:color="000000" w:sz="6" w:space="0"/>
            </w:tcBorders>
            <w:noWrap w:val="0"/>
            <w:tcMar>
              <w:top w:w="76" w:type="dxa"/>
              <w:left w:w="120" w:type="dxa"/>
              <w:bottom w:w="76" w:type="dxa"/>
              <w:right w:w="120" w:type="dxa"/>
            </w:tcMar>
            <w:vAlign w:val="center"/>
          </w:tcPr>
          <w:p>
            <w:pPr>
              <w:widowControl w:val="0"/>
              <w:spacing w:before="0" w:after="0" w:line="360" w:lineRule="auto"/>
              <w:jc w:val="center"/>
              <w:rPr>
                <w:b w:val="0"/>
                <w:bCs w:val="0"/>
                <w:i w:val="0"/>
                <w:iCs w:val="0"/>
                <w:smallCaps w:val="0"/>
                <w:color w:val="000000"/>
                <w:sz w:val="21"/>
                <w:szCs w:val="21"/>
              </w:rPr>
            </w:pPr>
            <w:r>
              <w:rPr>
                <w:b w:val="0"/>
                <w:bCs w:val="0"/>
                <w:i w:val="0"/>
                <w:iCs w:val="0"/>
                <w:smallCaps w:val="0"/>
                <w:color w:val="000000"/>
                <w:sz w:val="21"/>
                <w:szCs w:val="21"/>
              </w:rPr>
              <w:t>4260138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30" w:hRule="atLeast"/>
        </w:trPr>
        <w:tc>
          <w:tcPr>
            <w:tcBorders>
              <w:top w:val="single" w:color="000000" w:sz="6" w:space="0"/>
              <w:right w:val="single" w:color="000000" w:sz="6" w:space="0"/>
            </w:tcBorders>
            <w:noWrap w:val="0"/>
            <w:tcMar>
              <w:top w:w="76" w:type="dxa"/>
              <w:left w:w="120" w:type="dxa"/>
              <w:bottom w:w="76" w:type="dxa"/>
              <w:right w:w="120" w:type="dxa"/>
            </w:tcMar>
            <w:vAlign w:val="center"/>
          </w:tcPr>
          <w:p>
            <w:pPr>
              <w:widowControl w:val="0"/>
              <w:spacing w:before="0" w:after="0" w:line="360" w:lineRule="auto"/>
              <w:jc w:val="center"/>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军费</w:t>
            </w:r>
          </w:p>
        </w:tc>
        <w:tc>
          <w:tcPr>
            <w:tcBorders>
              <w:top w:val="single" w:color="000000" w:sz="6" w:space="0"/>
              <w:left w:val="single" w:color="000000" w:sz="6" w:space="0"/>
              <w:right w:val="single" w:color="000000" w:sz="6" w:space="0"/>
            </w:tcBorders>
            <w:noWrap w:val="0"/>
            <w:tcMar>
              <w:top w:w="76" w:type="dxa"/>
              <w:left w:w="120" w:type="dxa"/>
              <w:bottom w:w="76" w:type="dxa"/>
              <w:right w:w="120" w:type="dxa"/>
            </w:tcMar>
            <w:vAlign w:val="center"/>
          </w:tcPr>
          <w:p>
            <w:pPr>
              <w:widowControl w:val="0"/>
              <w:spacing w:before="0" w:after="0" w:line="360" w:lineRule="auto"/>
              <w:jc w:val="center"/>
              <w:rPr>
                <w:b w:val="0"/>
                <w:bCs w:val="0"/>
                <w:i w:val="0"/>
                <w:iCs w:val="0"/>
                <w:smallCaps w:val="0"/>
                <w:color w:val="000000"/>
                <w:sz w:val="21"/>
                <w:szCs w:val="21"/>
              </w:rPr>
            </w:pPr>
            <w:r>
              <w:rPr>
                <w:b w:val="0"/>
                <w:bCs w:val="0"/>
                <w:i w:val="0"/>
                <w:iCs w:val="0"/>
                <w:smallCaps w:val="0"/>
                <w:color w:val="000000"/>
                <w:sz w:val="21"/>
                <w:szCs w:val="21"/>
              </w:rPr>
              <w:t>6918538</w:t>
            </w:r>
          </w:p>
        </w:tc>
        <w:tc>
          <w:tcPr>
            <w:tcBorders>
              <w:top w:val="single" w:color="000000" w:sz="6" w:space="0"/>
              <w:left w:val="single" w:color="000000" w:sz="6" w:space="0"/>
              <w:right w:val="single" w:color="000000" w:sz="6" w:space="0"/>
            </w:tcBorders>
            <w:noWrap w:val="0"/>
            <w:tcMar>
              <w:top w:w="76" w:type="dxa"/>
              <w:left w:w="120" w:type="dxa"/>
              <w:bottom w:w="76" w:type="dxa"/>
              <w:right w:w="120" w:type="dxa"/>
            </w:tcMar>
            <w:vAlign w:val="center"/>
          </w:tcPr>
          <w:p>
            <w:pPr>
              <w:widowControl w:val="0"/>
              <w:spacing w:before="0" w:after="0" w:line="360" w:lineRule="auto"/>
              <w:jc w:val="center"/>
              <w:rPr>
                <w:b w:val="0"/>
                <w:bCs w:val="0"/>
                <w:i w:val="0"/>
                <w:iCs w:val="0"/>
                <w:smallCaps w:val="0"/>
                <w:color w:val="000000"/>
                <w:sz w:val="21"/>
                <w:szCs w:val="21"/>
              </w:rPr>
            </w:pPr>
            <w:r>
              <w:rPr>
                <w:b w:val="0"/>
                <w:bCs w:val="0"/>
                <w:i w:val="0"/>
                <w:iCs w:val="0"/>
                <w:smallCaps w:val="0"/>
                <w:color w:val="000000"/>
                <w:sz w:val="21"/>
                <w:szCs w:val="21"/>
              </w:rPr>
              <w:t>6692844</w:t>
            </w:r>
          </w:p>
        </w:tc>
        <w:tc>
          <w:tcPr>
            <w:tcBorders>
              <w:top w:val="single" w:color="000000" w:sz="6" w:space="0"/>
              <w:left w:val="single" w:color="000000" w:sz="6" w:space="0"/>
              <w:right w:val="single" w:color="000000" w:sz="6" w:space="0"/>
            </w:tcBorders>
            <w:noWrap w:val="0"/>
            <w:tcMar>
              <w:top w:w="76" w:type="dxa"/>
              <w:left w:w="120" w:type="dxa"/>
              <w:bottom w:w="76" w:type="dxa"/>
              <w:right w:w="120" w:type="dxa"/>
            </w:tcMar>
            <w:vAlign w:val="center"/>
          </w:tcPr>
          <w:p>
            <w:pPr>
              <w:widowControl w:val="0"/>
              <w:spacing w:before="0" w:after="0" w:line="360" w:lineRule="auto"/>
              <w:jc w:val="center"/>
              <w:rPr>
                <w:b w:val="0"/>
                <w:bCs w:val="0"/>
                <w:i w:val="0"/>
                <w:iCs w:val="0"/>
                <w:smallCaps w:val="0"/>
                <w:color w:val="000000"/>
                <w:sz w:val="21"/>
                <w:szCs w:val="21"/>
              </w:rPr>
            </w:pPr>
            <w:r>
              <w:rPr>
                <w:b w:val="0"/>
                <w:bCs w:val="0"/>
                <w:i w:val="0"/>
                <w:iCs w:val="0"/>
                <w:smallCaps w:val="0"/>
                <w:color w:val="000000"/>
                <w:sz w:val="21"/>
                <w:szCs w:val="21"/>
              </w:rPr>
              <w:t>5636044</w:t>
            </w:r>
          </w:p>
        </w:tc>
        <w:tc>
          <w:tcPr>
            <w:tcBorders>
              <w:top w:val="single" w:color="000000" w:sz="6" w:space="0"/>
              <w:left w:val="single" w:color="000000" w:sz="6" w:space="0"/>
              <w:right w:val="single" w:color="000000" w:sz="6" w:space="0"/>
            </w:tcBorders>
            <w:noWrap w:val="0"/>
            <w:tcMar>
              <w:top w:w="76" w:type="dxa"/>
              <w:left w:w="120" w:type="dxa"/>
              <w:bottom w:w="76" w:type="dxa"/>
              <w:right w:w="120" w:type="dxa"/>
            </w:tcMar>
            <w:vAlign w:val="center"/>
          </w:tcPr>
          <w:p>
            <w:pPr>
              <w:widowControl w:val="0"/>
              <w:spacing w:before="0" w:after="0" w:line="360" w:lineRule="auto"/>
              <w:jc w:val="center"/>
              <w:rPr>
                <w:b w:val="0"/>
                <w:bCs w:val="0"/>
                <w:i w:val="0"/>
                <w:iCs w:val="0"/>
                <w:smallCaps w:val="0"/>
                <w:color w:val="000000"/>
                <w:sz w:val="21"/>
                <w:szCs w:val="21"/>
              </w:rPr>
            </w:pPr>
            <w:r>
              <w:rPr>
                <w:b w:val="0"/>
                <w:bCs w:val="0"/>
                <w:i w:val="0"/>
                <w:iCs w:val="0"/>
                <w:smallCaps w:val="0"/>
                <w:color w:val="000000"/>
                <w:sz w:val="21"/>
                <w:szCs w:val="21"/>
              </w:rPr>
              <w:t>6122374</w:t>
            </w:r>
          </w:p>
        </w:tc>
        <w:tc>
          <w:tcPr>
            <w:tcBorders>
              <w:top w:val="single" w:color="000000" w:sz="6" w:space="0"/>
              <w:left w:val="single" w:color="000000" w:sz="6" w:space="0"/>
              <w:right w:val="single" w:color="000000" w:sz="6" w:space="0"/>
            </w:tcBorders>
            <w:noWrap w:val="0"/>
            <w:tcMar>
              <w:top w:w="76" w:type="dxa"/>
              <w:left w:w="120" w:type="dxa"/>
              <w:bottom w:w="76" w:type="dxa"/>
              <w:right w:w="120" w:type="dxa"/>
            </w:tcMar>
            <w:vAlign w:val="center"/>
          </w:tcPr>
          <w:p>
            <w:pPr>
              <w:widowControl w:val="0"/>
              <w:spacing w:before="0" w:after="0" w:line="360" w:lineRule="auto"/>
              <w:jc w:val="center"/>
              <w:rPr>
                <w:b w:val="0"/>
                <w:bCs w:val="0"/>
                <w:i w:val="0"/>
                <w:iCs w:val="0"/>
                <w:smallCaps w:val="0"/>
                <w:color w:val="000000"/>
                <w:sz w:val="21"/>
                <w:szCs w:val="21"/>
              </w:rPr>
            </w:pPr>
            <w:r>
              <w:rPr>
                <w:b w:val="0"/>
                <w:bCs w:val="0"/>
                <w:i w:val="0"/>
                <w:iCs w:val="0"/>
                <w:smallCaps w:val="0"/>
                <w:color w:val="000000"/>
                <w:sz w:val="21"/>
                <w:szCs w:val="21"/>
              </w:rPr>
              <w:t>5673435</w:t>
            </w:r>
          </w:p>
        </w:tc>
        <w:tc>
          <w:tcPr>
            <w:tcBorders>
              <w:top w:val="single" w:color="000000" w:sz="6" w:space="0"/>
              <w:left w:val="single" w:color="000000" w:sz="6" w:space="0"/>
            </w:tcBorders>
            <w:noWrap w:val="0"/>
            <w:tcMar>
              <w:top w:w="76" w:type="dxa"/>
              <w:left w:w="120" w:type="dxa"/>
              <w:bottom w:w="76" w:type="dxa"/>
              <w:right w:w="120" w:type="dxa"/>
            </w:tcMar>
            <w:vAlign w:val="center"/>
          </w:tcPr>
          <w:p>
            <w:pPr>
              <w:widowControl w:val="0"/>
              <w:spacing w:before="0" w:after="0" w:line="360" w:lineRule="auto"/>
              <w:jc w:val="center"/>
              <w:rPr>
                <w:b w:val="0"/>
                <w:bCs w:val="0"/>
                <w:i w:val="0"/>
                <w:iCs w:val="0"/>
                <w:smallCaps w:val="0"/>
                <w:color w:val="000000"/>
                <w:sz w:val="21"/>
                <w:szCs w:val="21"/>
              </w:rPr>
            </w:pPr>
            <w:r>
              <w:rPr>
                <w:b w:val="0"/>
                <w:bCs w:val="0"/>
                <w:i w:val="0"/>
                <w:iCs w:val="0"/>
                <w:smallCaps w:val="0"/>
                <w:color w:val="000000"/>
                <w:sz w:val="21"/>
                <w:szCs w:val="21"/>
              </w:rPr>
              <w:t>2131416</w:t>
            </w:r>
          </w:p>
        </w:tc>
      </w:tr>
    </w:tbl>
    <w:p>
      <w:pPr>
        <w:widowControl w:val="0"/>
        <w:spacing w:before="0" w:after="0" w:line="360" w:lineRule="auto"/>
        <w:jc w:val="both"/>
        <w:rPr>
          <w:sz w:val="21"/>
          <w:szCs w:val="21"/>
        </w:rPr>
      </w:pPr>
      <w:r>
        <w:rPr>
          <w:rFonts w:ascii="宋体" w:hAnsi="宋体" w:eastAsia="宋体" w:cs="宋体"/>
          <w:sz w:val="21"/>
          <w:szCs w:val="21"/>
        </w:rPr>
        <w:t>该表可论证（</w:t>
      </w:r>
      <w:r>
        <w:rPr>
          <w:sz w:val="21"/>
          <w:szCs w:val="21"/>
        </w:rPr>
        <w:t xml:space="preserve">    </w:t>
      </w:r>
      <w:r>
        <w:rPr>
          <w:rFonts w:ascii="宋体" w:hAnsi="宋体" w:eastAsia="宋体" w:cs="宋体"/>
          <w:sz w:val="21"/>
          <w:szCs w:val="21"/>
        </w:rPr>
        <w:t>）</w:t>
      </w:r>
    </w:p>
    <w:p>
      <w:pPr>
        <w:widowControl w:val="0"/>
        <w:spacing w:before="0" w:after="0" w:line="360" w:lineRule="auto"/>
        <w:jc w:val="both"/>
        <w:rPr>
          <w:sz w:val="21"/>
          <w:szCs w:val="21"/>
        </w:rPr>
      </w:pPr>
      <w:r>
        <w:rPr>
          <w:rFonts w:ascii="宋体" w:hAnsi="宋体" w:eastAsia="宋体" w:cs="宋体"/>
          <w:sz w:val="21"/>
          <w:szCs w:val="21"/>
        </w:rPr>
        <w:t>①民族资本主义发展    ②北洋政府收支失衡    ③国民革命的迫切性    ④南北军阀一丘之貉</w:t>
      </w:r>
    </w:p>
    <w:p>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①②</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①④</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②③</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③④</w:t>
      </w:r>
    </w:p>
    <w:p>
      <w:pPr>
        <w:widowControl w:val="0"/>
        <w:spacing w:before="0" w:after="0" w:line="360" w:lineRule="auto"/>
        <w:jc w:val="both"/>
        <w:rPr>
          <w:sz w:val="21"/>
          <w:szCs w:val="21"/>
        </w:rPr>
      </w:pPr>
      <w:r>
        <w:rPr>
          <w:rFonts w:ascii="宋体" w:hAnsi="宋体" w:eastAsia="宋体" w:cs="宋体"/>
          <w:color w:val="2E75B6"/>
          <w:sz w:val="21"/>
          <w:szCs w:val="21"/>
        </w:rPr>
        <w:t>【答案】</w:t>
      </w:r>
      <w:r>
        <w:rPr>
          <w:sz w:val="21"/>
          <w:szCs w:val="21"/>
        </w:rPr>
        <w:t>C</w:t>
      </w:r>
    </w:p>
    <w:p>
      <w:pPr>
        <w:widowControl w:val="0"/>
        <w:spacing w:before="0" w:after="0" w:line="360" w:lineRule="auto"/>
        <w:jc w:val="both"/>
        <w:rPr>
          <w:sz w:val="21"/>
          <w:szCs w:val="21"/>
        </w:rPr>
      </w:pPr>
      <w:r>
        <w:rPr>
          <w:rFonts w:ascii="宋体" w:hAnsi="宋体" w:eastAsia="宋体" w:cs="宋体"/>
          <w:color w:val="2E75B6"/>
          <w:sz w:val="21"/>
          <w:szCs w:val="21"/>
        </w:rPr>
        <w:t>【解析】</w:t>
      </w:r>
    </w:p>
    <w:p>
      <w:pPr>
        <w:widowControl w:val="0"/>
        <w:spacing w:before="0" w:after="0" w:line="360" w:lineRule="auto"/>
        <w:rPr>
          <w:sz w:val="21"/>
          <w:szCs w:val="21"/>
        </w:rPr>
      </w:pPr>
      <w:r>
        <w:rPr>
          <w:rFonts w:ascii="宋体" w:hAnsi="宋体" w:eastAsia="宋体" w:cs="宋体"/>
          <w:sz w:val="21"/>
          <w:szCs w:val="21"/>
        </w:rPr>
        <w:t>【详解】本题是组合类选择题。时空是：</w:t>
      </w:r>
      <w:r>
        <w:rPr>
          <w:sz w:val="21"/>
          <w:szCs w:val="21"/>
        </w:rPr>
        <w:t xml:space="preserve">1925 </w:t>
      </w:r>
      <w:r>
        <w:rPr>
          <w:rFonts w:ascii="宋体" w:hAnsi="宋体" w:eastAsia="宋体" w:cs="宋体"/>
          <w:sz w:val="21"/>
          <w:szCs w:val="21"/>
        </w:rPr>
        <w:t>年（中国）。据题干表格中各省的岁入、岁出和军费数据，结合所学知识可知，从表格中可以看出北洋政府统治下的部分省份收支失衡，如奉天、直隶等，</w:t>
      </w:r>
      <w:r>
        <w:rPr>
          <w:rFonts w:ascii="Cambria Math" w:hAnsi="Cambria Math" w:eastAsia="Cambria Math" w:cs="Cambria Math"/>
          <w:sz w:val="21"/>
          <w:szCs w:val="21"/>
        </w:rPr>
        <w:t>②</w:t>
      </w:r>
      <w:r>
        <w:rPr>
          <w:rFonts w:ascii="宋体" w:hAnsi="宋体" w:eastAsia="宋体" w:cs="宋体"/>
          <w:sz w:val="21"/>
          <w:szCs w:val="21"/>
        </w:rPr>
        <w:t>正确；同时各省军费开支巨大，反映出当时军阀混战的局面，也体现出进行国民革命、打倒军阀的迫切性，</w:t>
      </w:r>
      <w:r>
        <w:rPr>
          <w:rFonts w:ascii="Cambria Math" w:hAnsi="Cambria Math" w:eastAsia="Cambria Math" w:cs="Cambria Math"/>
          <w:sz w:val="21"/>
          <w:szCs w:val="21"/>
        </w:rPr>
        <w:t>③</w:t>
      </w:r>
      <w:r>
        <w:rPr>
          <w:rFonts w:ascii="宋体" w:hAnsi="宋体" w:eastAsia="宋体" w:cs="宋体"/>
          <w:sz w:val="21"/>
          <w:szCs w:val="21"/>
        </w:rPr>
        <w:t>正确；表格信息无法直接体现民族资本主义发展情况，</w:t>
      </w:r>
      <w:r>
        <w:rPr>
          <w:rFonts w:ascii="Cambria Math" w:hAnsi="Cambria Math" w:eastAsia="Cambria Math" w:cs="Cambria Math"/>
          <w:sz w:val="21"/>
          <w:szCs w:val="21"/>
        </w:rPr>
        <w:t>①</w:t>
      </w:r>
      <w:r>
        <w:rPr>
          <w:rFonts w:ascii="宋体" w:hAnsi="宋体" w:eastAsia="宋体" w:cs="宋体"/>
          <w:sz w:val="21"/>
          <w:szCs w:val="21"/>
        </w:rPr>
        <w:t>错误；表格主要体现的是北洋军阀统治下的状况，不能明确体现南北军阀都是一丘之貉，</w:t>
      </w:r>
      <w:r>
        <w:rPr>
          <w:rFonts w:ascii="Cambria Math" w:hAnsi="Cambria Math" w:eastAsia="Cambria Math" w:cs="Cambria Math"/>
          <w:sz w:val="21"/>
          <w:szCs w:val="21"/>
        </w:rPr>
        <w:t>④</w:t>
      </w:r>
      <w:r>
        <w:rPr>
          <w:rFonts w:ascii="宋体" w:hAnsi="宋体" w:eastAsia="宋体" w:cs="宋体"/>
          <w:sz w:val="21"/>
          <w:szCs w:val="21"/>
        </w:rPr>
        <w:t xml:space="preserve">错误。故本题选 </w:t>
      </w:r>
      <w:r>
        <w:rPr>
          <w:sz w:val="21"/>
          <w:szCs w:val="21"/>
        </w:rPr>
        <w:t xml:space="preserve">C </w:t>
      </w:r>
      <w:r>
        <w:rPr>
          <w:rFonts w:ascii="宋体" w:hAnsi="宋体" w:eastAsia="宋体" w:cs="宋体"/>
          <w:sz w:val="21"/>
          <w:szCs w:val="21"/>
        </w:rPr>
        <w:t>项。</w:t>
      </w:r>
    </w:p>
    <w:p>
      <w:pPr>
        <w:widowControl w:val="0"/>
        <w:spacing w:before="0" w:after="0" w:line="360" w:lineRule="auto"/>
        <w:jc w:val="both"/>
        <w:rPr>
          <w:sz w:val="21"/>
          <w:szCs w:val="21"/>
        </w:rPr>
      </w:pPr>
      <w:r>
        <w:rPr>
          <w:sz w:val="21"/>
          <w:szCs w:val="21"/>
        </w:rPr>
        <w:t xml:space="preserve">8. </w:t>
      </w:r>
      <w:r>
        <w:rPr>
          <w:rFonts w:ascii="宋体" w:hAnsi="宋体" w:eastAsia="宋体" w:cs="宋体"/>
          <w:sz w:val="21"/>
          <w:szCs w:val="21"/>
        </w:rPr>
        <w:t>大学生杨静远曾坚持“我一个学文学的，对政治根本不发生兴趣”。</w:t>
      </w:r>
      <w:r>
        <w:rPr>
          <w:sz w:val="21"/>
          <w:szCs w:val="21"/>
        </w:rPr>
        <w:t>1944</w:t>
      </w:r>
      <w:r>
        <w:rPr>
          <w:rFonts w:ascii="宋体" w:hAnsi="宋体" w:eastAsia="宋体" w:cs="宋体"/>
          <w:sz w:val="21"/>
          <w:szCs w:val="21"/>
        </w:rPr>
        <w:t>年豫湘桂战役后，她开始意识到“国家真是每个人的”，决意“要把自己献给我的国家”，主动了解中共政纲，进而走上革命道路。杨静远的转变折射出（</w:t>
      </w:r>
      <w:r>
        <w:rPr>
          <w:sz w:val="21"/>
          <w:szCs w:val="21"/>
        </w:rPr>
        <w:t xml:space="preserve">    </w:t>
      </w:r>
      <w:r>
        <w:rPr>
          <w:rFonts w:ascii="宋体" w:hAnsi="宋体" w:eastAsia="宋体" w:cs="宋体"/>
          <w:sz w:val="21"/>
          <w:szCs w:val="21"/>
        </w:rPr>
        <w:t>）</w:t>
      </w:r>
    </w:p>
    <w:p>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全民族抗日救亡运动高涨</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中共中流砥柱作用得到认可</w:t>
      </w:r>
    </w:p>
    <w:p>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C. </w:t>
      </w:r>
      <w:r>
        <w:rPr>
          <w:rFonts w:ascii="宋体" w:hAnsi="宋体" w:eastAsia="宋体" w:cs="宋体"/>
          <w:sz w:val="21"/>
          <w:szCs w:val="21"/>
        </w:rPr>
        <w:t>国民党政权深陷统治危机</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和平建国成为人民共同愿望</w:t>
      </w:r>
    </w:p>
    <w:p>
      <w:pPr>
        <w:widowControl w:val="0"/>
        <w:spacing w:before="0" w:after="0" w:line="360" w:lineRule="auto"/>
        <w:jc w:val="both"/>
        <w:rPr>
          <w:sz w:val="21"/>
          <w:szCs w:val="21"/>
        </w:rPr>
      </w:pPr>
      <w:r>
        <w:rPr>
          <w:rFonts w:ascii="宋体" w:hAnsi="宋体" w:eastAsia="宋体" w:cs="宋体"/>
          <w:color w:val="2E75B6"/>
          <w:sz w:val="21"/>
          <w:szCs w:val="21"/>
        </w:rPr>
        <w:t>【答案】</w:t>
      </w:r>
      <w:r>
        <w:rPr>
          <w:sz w:val="21"/>
          <w:szCs w:val="21"/>
        </w:rPr>
        <w:t>B</w:t>
      </w:r>
    </w:p>
    <w:p>
      <w:pPr>
        <w:widowControl w:val="0"/>
        <w:spacing w:before="0" w:after="0" w:line="360" w:lineRule="auto"/>
        <w:jc w:val="both"/>
        <w:rPr>
          <w:sz w:val="21"/>
          <w:szCs w:val="21"/>
        </w:rPr>
      </w:pPr>
      <w:r>
        <w:rPr>
          <w:rFonts w:ascii="宋体" w:hAnsi="宋体" w:eastAsia="宋体" w:cs="宋体"/>
          <w:color w:val="2E75B6"/>
          <w:sz w:val="21"/>
          <w:szCs w:val="21"/>
        </w:rPr>
        <w:t>【解析】</w:t>
      </w:r>
    </w:p>
    <w:p>
      <w:pPr>
        <w:widowControl w:val="0"/>
        <w:spacing w:before="0" w:after="0" w:line="360" w:lineRule="auto"/>
        <w:rPr>
          <w:sz w:val="21"/>
          <w:szCs w:val="21"/>
        </w:rPr>
      </w:pPr>
      <w:r>
        <w:rPr>
          <w:rFonts w:ascii="宋体" w:hAnsi="宋体" w:eastAsia="宋体" w:cs="宋体"/>
          <w:sz w:val="21"/>
          <w:szCs w:val="21"/>
        </w:rPr>
        <w:t>【详解】本题是单类型单项选择题。据本题主题干的设问词，可知这是本质题。据本题时间信息可知准确</w:t>
      </w:r>
      <w:r>
        <w:rPr>
          <w:strike w:val="0"/>
          <w:sz w:val="21"/>
          <w:szCs w:val="21"/>
          <w:u w:val="none"/>
        </w:rPr>
        <w:drawing>
          <wp:inline distT="0" distB="0" distL="114300" distR="114300">
            <wp:extent cx="28575" cy="28575"/>
            <wp:effectExtent l="0" t="0" r="0" b="0"/>
            <wp:docPr id="100061" name="图片 100061" descr="page number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1" name="图片 100061" descr="page number 3"/>
                    <pic:cNvPicPr>
                      <a:picLocks noChangeAspect="1"/>
                    </pic:cNvPicPr>
                  </pic:nvPicPr>
                  <pic:blipFill>
                    <a:blip r:embed="rId7"/>
                    <a:stretch>
                      <a:fillRect/>
                    </a:stretch>
                  </pic:blipFill>
                  <pic:spPr>
                    <a:xfrm>
                      <a:off x="0" y="0"/>
                      <a:ext cx="28575" cy="28575"/>
                    </a:xfrm>
                    <a:prstGeom prst="rect">
                      <a:avLst/>
                    </a:prstGeom>
                  </pic:spPr>
                </pic:pic>
              </a:graphicData>
            </a:graphic>
          </wp:inline>
        </w:drawing>
      </w:r>
    </w:p>
    <w:p>
      <w:pPr>
        <w:sectPr>
          <w:type w:val="continuous"/>
          <w:pgSz w:w="11927" w:h="16875"/>
          <w:pgMar w:top="800" w:right="1120" w:bottom="540" w:left="1120" w:header="708" w:footer="708" w:gutter="0"/>
          <w:cols w:space="708" w:num="1"/>
          <w:docGrid w:linePitch="360" w:charSpace="0"/>
        </w:sectPr>
      </w:pPr>
    </w:p>
    <w:p>
      <w:pPr>
        <w:widowControl w:val="0"/>
        <w:spacing w:before="0" w:after="0" w:line="360" w:lineRule="auto"/>
        <w:rPr>
          <w:sz w:val="21"/>
          <w:szCs w:val="21"/>
        </w:rPr>
      </w:pPr>
      <w:r>
        <w:rPr>
          <w:rFonts w:ascii="宋体" w:hAnsi="宋体" w:eastAsia="宋体" w:cs="宋体"/>
          <w:sz w:val="21"/>
          <w:szCs w:val="21"/>
        </w:rPr>
        <w:t>时空是：1944年（中国）。根据材料可知，1944年，正值抗日战争相持阶段，国民党正面战场豫湘桂战役大溃败，豫湘桂战役使部队大部丧失抵抗信心和战斗力，是其军事上的溃败，也是其政治上腐败的表现。而此时中国共产党领导的敌后抗日根据地正成为抗战的主战场，由此形成鲜明对比，大学生杨静远逐渐由对政治不感兴趣到主动认识中共政纲，进而走上革命道路，这折射出中共的中流砥柱作用得到认可，B项正确；1935年华北事变后全国抗日救亡运动进入新高潮，排除A项；国民党政权深陷统治危机是解放战争后期，排除C项；和平建国成为人民共同愿望是在抗日战争胜利后，排除D项。故选B项。</w:t>
      </w:r>
    </w:p>
    <w:p>
      <w:pPr>
        <w:widowControl w:val="0"/>
        <w:spacing w:before="0" w:after="0" w:line="360" w:lineRule="auto"/>
        <w:jc w:val="both"/>
        <w:rPr>
          <w:sz w:val="21"/>
          <w:szCs w:val="21"/>
        </w:rPr>
      </w:pPr>
      <w:r>
        <w:rPr>
          <w:sz w:val="21"/>
          <w:szCs w:val="21"/>
        </w:rPr>
        <w:t>9. 1948</w:t>
      </w:r>
      <w:r>
        <w:rPr>
          <w:rFonts w:ascii="宋体" w:hAnsi="宋体" w:eastAsia="宋体" w:cs="宋体"/>
          <w:sz w:val="21"/>
          <w:szCs w:val="21"/>
        </w:rPr>
        <w:t>年</w:t>
      </w:r>
      <w:r>
        <w:rPr>
          <w:sz w:val="21"/>
          <w:szCs w:val="21"/>
        </w:rPr>
        <w:t>1</w:t>
      </w:r>
      <w:r>
        <w:rPr>
          <w:rFonts w:ascii="宋体" w:hAnsi="宋体" w:eastAsia="宋体" w:cs="宋体"/>
          <w:sz w:val="21"/>
          <w:szCs w:val="21"/>
        </w:rPr>
        <w:t>月，中共中央原则通过《关于目前党的政策中的几个重要问题》，在征求意见过程中引发热烈讨论。因各解放区分歧较大，该文件最终未成为正式决定，代之以一系列细致且分门别类的具体指示。由此可见中国共产党（</w:t>
      </w:r>
      <w:r>
        <w:rPr>
          <w:sz w:val="21"/>
          <w:szCs w:val="21"/>
        </w:rPr>
        <w:t xml:space="preserve">    </w:t>
      </w:r>
      <w:r>
        <w:rPr>
          <w:rFonts w:ascii="宋体" w:hAnsi="宋体" w:eastAsia="宋体" w:cs="宋体"/>
          <w:sz w:val="21"/>
          <w:szCs w:val="21"/>
        </w:rPr>
        <w:t>）</w:t>
      </w:r>
    </w:p>
    <w:p>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巩固统一战线</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坚持实事求是</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转变工作重心</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注重自身建设</w:t>
      </w:r>
    </w:p>
    <w:p>
      <w:pPr>
        <w:widowControl w:val="0"/>
        <w:spacing w:before="0" w:after="0" w:line="360" w:lineRule="auto"/>
        <w:jc w:val="both"/>
        <w:rPr>
          <w:sz w:val="21"/>
          <w:szCs w:val="21"/>
        </w:rPr>
      </w:pPr>
      <w:r>
        <w:rPr>
          <w:rFonts w:ascii="宋体" w:hAnsi="宋体" w:eastAsia="宋体" w:cs="宋体"/>
          <w:color w:val="2E75B6"/>
          <w:sz w:val="21"/>
          <w:szCs w:val="21"/>
        </w:rPr>
        <w:t>【答案】</w:t>
      </w:r>
      <w:r>
        <w:rPr>
          <w:sz w:val="21"/>
          <w:szCs w:val="21"/>
        </w:rPr>
        <w:t>B</w:t>
      </w:r>
    </w:p>
    <w:p>
      <w:pPr>
        <w:widowControl w:val="0"/>
        <w:spacing w:before="0" w:after="0" w:line="360" w:lineRule="auto"/>
        <w:jc w:val="both"/>
        <w:rPr>
          <w:sz w:val="21"/>
          <w:szCs w:val="21"/>
        </w:rPr>
      </w:pPr>
      <w:r>
        <w:rPr>
          <w:rFonts w:ascii="宋体" w:hAnsi="宋体" w:eastAsia="宋体" w:cs="宋体"/>
          <w:color w:val="2E75B6"/>
          <w:sz w:val="21"/>
          <w:szCs w:val="21"/>
        </w:rPr>
        <w:t>【解析】</w:t>
      </w:r>
    </w:p>
    <w:p>
      <w:pPr>
        <w:widowControl w:val="0"/>
        <w:spacing w:before="0" w:after="0" w:line="360" w:lineRule="auto"/>
        <w:rPr>
          <w:sz w:val="21"/>
          <w:szCs w:val="21"/>
        </w:rPr>
      </w:pPr>
      <w:r>
        <w:rPr>
          <w:rFonts w:ascii="宋体" w:hAnsi="宋体" w:eastAsia="宋体" w:cs="宋体"/>
          <w:sz w:val="21"/>
          <w:szCs w:val="21"/>
        </w:rPr>
        <w:t>【详解】本题是单类型单项选择题。据本题主题干的设问词，可知这是推断题。据本题时间信息可知准确时空是：1948年（中国）。根据材料“因各解放区分歧较大，该文件最终未成为正式决定，代之以一系列细致且分门别类的具体指示”可知，每个解放区具体问题具体情况不同，因此最终没有形成统一的文件政策指示，而是代之以具体细致且分门别类的具体指示，这说明中国共产党坚持实事求是的原则，B项正确；统一战线是团结一切可以团结的党外人士，而材料主要针对的党内，排除A项；工作重心此时尚未转移，排除C项；材料主旨是党根据具体情况具体指示各个解放区，不是强调党的自身建设，排除D项。故选B项。</w:t>
      </w:r>
    </w:p>
    <w:p>
      <w:pPr>
        <w:widowControl w:val="0"/>
        <w:spacing w:before="0" w:after="0" w:line="360" w:lineRule="auto"/>
        <w:jc w:val="both"/>
        <w:rPr>
          <w:sz w:val="21"/>
          <w:szCs w:val="21"/>
        </w:rPr>
      </w:pPr>
      <w:r>
        <w:rPr>
          <w:sz w:val="21"/>
          <w:szCs w:val="21"/>
        </w:rPr>
        <w:t>10. 20</w:t>
      </w:r>
      <w:r>
        <w:rPr>
          <w:rFonts w:ascii="宋体" w:hAnsi="宋体" w:eastAsia="宋体" w:cs="宋体"/>
          <w:sz w:val="21"/>
          <w:szCs w:val="21"/>
        </w:rPr>
        <w:t>世纪</w:t>
      </w:r>
      <w:r>
        <w:rPr>
          <w:sz w:val="21"/>
          <w:szCs w:val="21"/>
        </w:rPr>
        <w:t>50</w:t>
      </w:r>
      <w:r>
        <w:rPr>
          <w:rFonts w:ascii="宋体" w:hAnsi="宋体" w:eastAsia="宋体" w:cs="宋体"/>
          <w:sz w:val="21"/>
          <w:szCs w:val="21"/>
        </w:rPr>
        <w:t>年代中期，国家计划在城市建立身份证制度，因客观条件及种种原因而没有实施。</w:t>
      </w:r>
      <w:r>
        <w:rPr>
          <w:sz w:val="21"/>
          <w:szCs w:val="21"/>
        </w:rPr>
        <w:t>1983</w:t>
      </w:r>
      <w:r>
        <w:rPr>
          <w:rFonts w:ascii="宋体" w:hAnsi="宋体" w:eastAsia="宋体" w:cs="宋体"/>
          <w:sz w:val="21"/>
          <w:szCs w:val="21"/>
        </w:rPr>
        <w:t>年</w:t>
      </w:r>
      <w:r>
        <w:rPr>
          <w:sz w:val="21"/>
          <w:szCs w:val="21"/>
        </w:rPr>
        <w:t>5</w:t>
      </w:r>
      <w:r>
        <w:rPr>
          <w:rFonts w:ascii="宋体" w:hAnsi="宋体" w:eastAsia="宋体" w:cs="宋体"/>
          <w:sz w:val="21"/>
          <w:szCs w:val="21"/>
        </w:rPr>
        <w:t>月，公安部党组在给党中央的报告中，提请国家立法，实行《公民证》制度，得到批准。</w:t>
      </w:r>
      <w:r>
        <w:rPr>
          <w:sz w:val="21"/>
          <w:szCs w:val="21"/>
        </w:rPr>
        <w:t>1985</w:t>
      </w:r>
      <w:r>
        <w:rPr>
          <w:rFonts w:ascii="宋体" w:hAnsi="宋体" w:eastAsia="宋体" w:cs="宋体"/>
          <w:sz w:val="21"/>
          <w:szCs w:val="21"/>
        </w:rPr>
        <w:t>年</w:t>
      </w:r>
      <w:r>
        <w:rPr>
          <w:sz w:val="21"/>
          <w:szCs w:val="21"/>
        </w:rPr>
        <w:t>9</w:t>
      </w:r>
      <w:r>
        <w:rPr>
          <w:rFonts w:ascii="宋体" w:hAnsi="宋体" w:eastAsia="宋体" w:cs="宋体"/>
          <w:sz w:val="21"/>
          <w:szCs w:val="21"/>
        </w:rPr>
        <w:t>月</w:t>
      </w:r>
      <w:r>
        <w:rPr>
          <w:sz w:val="21"/>
          <w:szCs w:val="21"/>
        </w:rPr>
        <w:t>6</w:t>
      </w:r>
      <w:r>
        <w:rPr>
          <w:rFonts w:ascii="宋体" w:hAnsi="宋体" w:eastAsia="宋体" w:cs="宋体"/>
          <w:sz w:val="21"/>
          <w:szCs w:val="21"/>
        </w:rPr>
        <w:t>日，《中华人民共和国居民身份证条例》开始施行。该条例的施行反映（</w:t>
      </w:r>
      <w:r>
        <w:rPr>
          <w:sz w:val="21"/>
          <w:szCs w:val="21"/>
        </w:rPr>
        <w:t xml:space="preserve">    </w:t>
      </w:r>
      <w:r>
        <w:rPr>
          <w:rFonts w:ascii="宋体" w:hAnsi="宋体" w:eastAsia="宋体" w:cs="宋体"/>
          <w:sz w:val="21"/>
          <w:szCs w:val="21"/>
        </w:rPr>
        <w:t>）</w:t>
      </w:r>
    </w:p>
    <w:p>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依法治国成</w:t>
      </w:r>
      <w:r>
        <w:rPr>
          <w:strike w:val="0"/>
          <w:sz w:val="21"/>
          <w:szCs w:val="21"/>
          <w:u w:val="none"/>
        </w:rPr>
        <w:drawing>
          <wp:inline distT="0" distB="0" distL="114300" distR="114300">
            <wp:extent cx="161925" cy="190500"/>
            <wp:effectExtent l="0" t="0" r="9525" b="0"/>
            <wp:docPr id="100075" name="图片 100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5" name="图片 100075"/>
                    <pic:cNvPicPr>
                      <a:picLocks noChangeAspect="1"/>
                    </pic:cNvPicPr>
                  </pic:nvPicPr>
                  <pic:blipFill>
                    <a:blip r:embed="rId9"/>
                    <a:stretch>
                      <a:fillRect/>
                    </a:stretch>
                  </pic:blipFill>
                  <pic:spPr>
                    <a:xfrm>
                      <a:off x="0" y="0"/>
                      <a:ext cx="161925" cy="190500"/>
                    </a:xfrm>
                    <a:prstGeom prst="rect">
                      <a:avLst/>
                    </a:prstGeom>
                  </pic:spPr>
                </pic:pic>
              </a:graphicData>
            </a:graphic>
          </wp:inline>
        </w:drawing>
      </w:r>
      <w:r>
        <w:rPr>
          <w:rFonts w:ascii="宋体" w:hAnsi="宋体" w:eastAsia="宋体" w:cs="宋体"/>
          <w:sz w:val="21"/>
          <w:szCs w:val="21"/>
        </w:rPr>
        <w:t>基本国策</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体制改革助推基层自治</w:t>
      </w:r>
    </w:p>
    <w:p>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C. </w:t>
      </w:r>
      <w:r>
        <w:rPr>
          <w:rFonts w:ascii="宋体" w:hAnsi="宋体" w:eastAsia="宋体" w:cs="宋体"/>
          <w:sz w:val="21"/>
          <w:szCs w:val="21"/>
        </w:rPr>
        <w:t>经济发展缩小城乡差距</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人口流动推进政策调整</w:t>
      </w:r>
    </w:p>
    <w:p>
      <w:pPr>
        <w:widowControl w:val="0"/>
        <w:spacing w:before="0" w:after="0" w:line="360" w:lineRule="auto"/>
        <w:jc w:val="both"/>
        <w:rPr>
          <w:sz w:val="21"/>
          <w:szCs w:val="21"/>
        </w:rPr>
      </w:pPr>
      <w:r>
        <w:rPr>
          <w:rFonts w:ascii="宋体" w:hAnsi="宋体" w:eastAsia="宋体" w:cs="宋体"/>
          <w:color w:val="2E75B6"/>
          <w:sz w:val="21"/>
          <w:szCs w:val="21"/>
        </w:rPr>
        <w:t>【答案】</w:t>
      </w:r>
      <w:r>
        <w:rPr>
          <w:sz w:val="21"/>
          <w:szCs w:val="21"/>
        </w:rPr>
        <w:t>D</w:t>
      </w:r>
    </w:p>
    <w:p>
      <w:pPr>
        <w:widowControl w:val="0"/>
        <w:spacing w:before="0" w:after="0" w:line="360" w:lineRule="auto"/>
        <w:jc w:val="both"/>
        <w:rPr>
          <w:sz w:val="21"/>
          <w:szCs w:val="21"/>
        </w:rPr>
      </w:pPr>
      <w:r>
        <w:rPr>
          <w:rFonts w:ascii="宋体" w:hAnsi="宋体" w:eastAsia="宋体" w:cs="宋体"/>
          <w:color w:val="2E75B6"/>
          <w:sz w:val="21"/>
          <w:szCs w:val="21"/>
        </w:rPr>
        <w:t>【解析】</w:t>
      </w:r>
    </w:p>
    <w:p>
      <w:pPr>
        <w:widowControl w:val="0"/>
        <w:spacing w:before="0" w:after="0" w:line="360" w:lineRule="auto"/>
        <w:rPr>
          <w:sz w:val="21"/>
          <w:szCs w:val="21"/>
        </w:rPr>
      </w:pPr>
      <w:r>
        <w:rPr>
          <w:rFonts w:ascii="宋体" w:hAnsi="宋体" w:eastAsia="宋体" w:cs="宋体"/>
          <w:sz w:val="21"/>
          <w:szCs w:val="21"/>
        </w:rPr>
        <w:t>【详解】本题是单类型单项选择题。据本题主题干的设问词，可知这是本质题。据本题时间信息可知准确时空是：现代（中国）。根据材料可知20世纪50年代中期国家计划实施身份证制度，但当时由于实行计划经济，户口人员流动较少，最终没有实施，20世纪80年代以后，由于改革开放，由计划经济到市场经济的转变，人口流动量加大，因此居民身份证条例得以实施，这说明人口的流动推动了国家人口管理政策调整，D项正确；依法治国成为基本国策是1997年党的十五大上，排除A项；材料中人口管理政策调整的</w:t>
      </w:r>
      <w:r>
        <w:rPr>
          <w:strike w:val="0"/>
          <w:sz w:val="21"/>
          <w:szCs w:val="21"/>
          <w:u w:val="none"/>
        </w:rPr>
        <w:drawing>
          <wp:inline distT="0" distB="0" distL="114300" distR="114300">
            <wp:extent cx="28575" cy="28575"/>
            <wp:effectExtent l="0" t="0" r="0" b="0"/>
            <wp:docPr id="100077" name="图片 100077" descr="page number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7" name="图片 100077" descr="page number 4"/>
                    <pic:cNvPicPr>
                      <a:picLocks noChangeAspect="1"/>
                    </pic:cNvPicPr>
                  </pic:nvPicPr>
                  <pic:blipFill>
                    <a:blip r:embed="rId7"/>
                    <a:stretch>
                      <a:fillRect/>
                    </a:stretch>
                  </pic:blipFill>
                  <pic:spPr>
                    <a:xfrm>
                      <a:off x="0" y="0"/>
                      <a:ext cx="28575" cy="28575"/>
                    </a:xfrm>
                    <a:prstGeom prst="rect">
                      <a:avLst/>
                    </a:prstGeom>
                  </pic:spPr>
                </pic:pic>
              </a:graphicData>
            </a:graphic>
          </wp:inline>
        </w:drawing>
      </w:r>
    </w:p>
    <w:p>
      <w:pPr>
        <w:sectPr>
          <w:type w:val="continuous"/>
          <w:pgSz w:w="11927" w:h="16875"/>
          <w:pgMar w:top="800" w:right="1120" w:bottom="540" w:left="1120" w:header="708" w:footer="708" w:gutter="0"/>
          <w:cols w:space="708" w:num="1"/>
          <w:docGrid w:linePitch="360" w:charSpace="0"/>
        </w:sectPr>
      </w:pPr>
    </w:p>
    <w:p>
      <w:pPr>
        <w:widowControl w:val="0"/>
        <w:spacing w:before="0" w:after="0" w:line="360" w:lineRule="auto"/>
        <w:rPr>
          <w:sz w:val="21"/>
          <w:szCs w:val="21"/>
        </w:rPr>
      </w:pPr>
      <w:r>
        <w:rPr>
          <w:rFonts w:ascii="宋体" w:hAnsi="宋体" w:eastAsia="宋体" w:cs="宋体"/>
          <w:sz w:val="21"/>
          <w:szCs w:val="21"/>
        </w:rPr>
        <w:t>确是因为经济体制改革，但人口管理政策调整不属于基层自治，排除B项；人口管理的政策是针对全国性的，不能缩小城乡差距，排除C项。故选D项。</w:t>
      </w:r>
    </w:p>
    <w:p>
      <w:pPr>
        <w:widowControl w:val="0"/>
        <w:spacing w:before="0" w:after="0" w:line="360" w:lineRule="auto"/>
        <w:jc w:val="both"/>
        <w:rPr>
          <w:sz w:val="21"/>
          <w:szCs w:val="21"/>
        </w:rPr>
      </w:pPr>
      <w:r>
        <w:rPr>
          <w:sz w:val="21"/>
          <w:szCs w:val="21"/>
        </w:rPr>
        <w:t xml:space="preserve">11. </w:t>
      </w:r>
      <w:r>
        <w:rPr>
          <w:rFonts w:ascii="宋体" w:hAnsi="宋体" w:eastAsia="宋体" w:cs="宋体"/>
          <w:sz w:val="21"/>
          <w:szCs w:val="21"/>
        </w:rPr>
        <w:t>罗马帝国皇帝奥古斯都为了维护统治，建立禁卫军并给予他们特殊待遇。后续皇帝不但遵循给禁卫军发放大量赏金的惯例，而且发放金额越来越大。禁卫军甚至认为皇帝的任命必须征得他们的同意。这显示罗马帝国（</w:t>
      </w:r>
      <w:r>
        <w:rPr>
          <w:sz w:val="21"/>
          <w:szCs w:val="21"/>
        </w:rPr>
        <w:t xml:space="preserve">    </w:t>
      </w:r>
      <w:r>
        <w:rPr>
          <w:rFonts w:ascii="宋体" w:hAnsi="宋体" w:eastAsia="宋体" w:cs="宋体"/>
          <w:sz w:val="21"/>
          <w:szCs w:val="21"/>
        </w:rPr>
        <w:t>）</w:t>
      </w:r>
    </w:p>
    <w:p>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军人集团威胁政权稳定</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经济繁荣提升军人待遇</w:t>
      </w:r>
    </w:p>
    <w:p>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C. </w:t>
      </w:r>
      <w:r>
        <w:rPr>
          <w:rFonts w:ascii="宋体" w:hAnsi="宋体" w:eastAsia="宋体" w:cs="宋体"/>
          <w:sz w:val="21"/>
          <w:szCs w:val="21"/>
        </w:rPr>
        <w:t>皇帝赏赐增强军队战力</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边境压力增加军费支出</w:t>
      </w:r>
    </w:p>
    <w:p>
      <w:pPr>
        <w:widowControl w:val="0"/>
        <w:spacing w:before="0" w:after="0" w:line="360" w:lineRule="auto"/>
        <w:jc w:val="both"/>
        <w:rPr>
          <w:sz w:val="21"/>
          <w:szCs w:val="21"/>
        </w:rPr>
      </w:pPr>
      <w:r>
        <w:rPr>
          <w:rFonts w:ascii="宋体" w:hAnsi="宋体" w:eastAsia="宋体" w:cs="宋体"/>
          <w:color w:val="2E75B6"/>
          <w:sz w:val="21"/>
          <w:szCs w:val="21"/>
        </w:rPr>
        <w:t>【答案】</w:t>
      </w:r>
      <w:r>
        <w:rPr>
          <w:sz w:val="21"/>
          <w:szCs w:val="21"/>
        </w:rPr>
        <w:t>A</w:t>
      </w:r>
    </w:p>
    <w:p>
      <w:pPr>
        <w:widowControl w:val="0"/>
        <w:spacing w:before="0" w:after="0" w:line="360" w:lineRule="auto"/>
        <w:jc w:val="both"/>
        <w:rPr>
          <w:sz w:val="21"/>
          <w:szCs w:val="21"/>
        </w:rPr>
      </w:pPr>
      <w:r>
        <w:rPr>
          <w:rFonts w:ascii="宋体" w:hAnsi="宋体" w:eastAsia="宋体" w:cs="宋体"/>
          <w:color w:val="2E75B6"/>
          <w:sz w:val="21"/>
          <w:szCs w:val="21"/>
        </w:rPr>
        <w:t>【解析】</w:t>
      </w:r>
    </w:p>
    <w:p>
      <w:pPr>
        <w:widowControl w:val="0"/>
        <w:spacing w:before="0" w:after="0" w:line="360" w:lineRule="auto"/>
        <w:rPr>
          <w:sz w:val="21"/>
          <w:szCs w:val="21"/>
        </w:rPr>
      </w:pPr>
      <w:r>
        <w:rPr>
          <w:rFonts w:ascii="宋体" w:hAnsi="宋体" w:eastAsia="宋体" w:cs="宋体"/>
          <w:sz w:val="21"/>
          <w:szCs w:val="21"/>
        </w:rPr>
        <w:t>【详解】本题是单类型单项选择题。据本题主题干的设问词，可知这是本质题。据本题时间信息可知准确时空是：罗马帝国时期（欧洲）。材料中提到禁卫军因特殊待遇和不断增加的赏金而权力膨胀，甚至认为皇帝任命需征得他们同意，这显示出军人集团的势力过大，对政权稳定构成了威胁，A项正确；材料重点强调的是禁卫军权力过大对政权的影响，并没有提及军人待遇的提升是经济繁荣的结果，排除B项；材料主要体现的是为了维护统治，不断提升禁卫军赏金，而非强调这些赏赐是为了增强军队战力，排除C项；材料中并未提及边境压力和军费支出的关系，排除D项。故选A项。</w:t>
      </w:r>
    </w:p>
    <w:p>
      <w:pPr>
        <w:widowControl w:val="0"/>
        <w:spacing w:before="0" w:after="0" w:line="360" w:lineRule="auto"/>
        <w:jc w:val="both"/>
        <w:rPr>
          <w:sz w:val="21"/>
          <w:szCs w:val="21"/>
        </w:rPr>
      </w:pPr>
      <w:r>
        <w:rPr>
          <w:sz w:val="21"/>
          <w:szCs w:val="21"/>
        </w:rPr>
        <w:t xml:space="preserve">12. </w:t>
      </w:r>
      <w:r>
        <w:rPr>
          <w:rFonts w:ascii="宋体" w:hAnsi="宋体" w:eastAsia="宋体" w:cs="宋体"/>
          <w:sz w:val="21"/>
          <w:szCs w:val="21"/>
        </w:rPr>
        <w:t>中世纪中前期，地中海地区</w:t>
      </w:r>
      <w:r>
        <w:rPr>
          <w:strike w:val="0"/>
          <w:sz w:val="21"/>
          <w:szCs w:val="21"/>
          <w:u w:val="none"/>
        </w:rPr>
        <w:drawing>
          <wp:inline distT="0" distB="0" distL="114300" distR="114300">
            <wp:extent cx="133350" cy="180975"/>
            <wp:effectExtent l="0" t="0" r="0" b="8890"/>
            <wp:docPr id="100091" name="图片 100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91" name="图片 100091"/>
                    <pic:cNvPicPr>
                      <a:picLocks noChangeAspect="1"/>
                    </pic:cNvPicPr>
                  </pic:nvPicPr>
                  <pic:blipFill>
                    <a:blip r:embed="rId8"/>
                    <a:stretch>
                      <a:fillRect/>
                    </a:stretch>
                  </pic:blipFill>
                  <pic:spPr>
                    <a:xfrm>
                      <a:off x="0" y="0"/>
                      <a:ext cx="133350" cy="180975"/>
                    </a:xfrm>
                    <a:prstGeom prst="rect">
                      <a:avLst/>
                    </a:prstGeom>
                  </pic:spPr>
                </pic:pic>
              </a:graphicData>
            </a:graphic>
          </wp:inline>
        </w:drawing>
      </w:r>
      <w:r>
        <w:rPr>
          <w:rFonts w:ascii="宋体" w:hAnsi="宋体" w:eastAsia="宋体" w:cs="宋体"/>
          <w:sz w:val="21"/>
          <w:szCs w:val="21"/>
        </w:rPr>
        <w:t>主流通货是拜占庭帝国的苏勒德斯金币、阿拉伯帝国的第纳尔金币。自</w:t>
      </w:r>
      <w:r>
        <w:rPr>
          <w:sz w:val="21"/>
          <w:szCs w:val="21"/>
        </w:rPr>
        <w:t>13</w:t>
      </w:r>
      <w:r>
        <w:rPr>
          <w:rFonts w:ascii="宋体" w:hAnsi="宋体" w:eastAsia="宋体" w:cs="宋体"/>
          <w:sz w:val="21"/>
          <w:szCs w:val="21"/>
        </w:rPr>
        <w:t>世纪中叶起，佛罗伦萨的弗洛林金币和威尼斯的杜卡托金币取代它们，成为地中海贸易的主流通货。这一转变的原因是（</w:t>
      </w:r>
      <w:r>
        <w:rPr>
          <w:sz w:val="21"/>
          <w:szCs w:val="21"/>
        </w:rPr>
        <w:t xml:space="preserve">    </w:t>
      </w:r>
      <w:r>
        <w:rPr>
          <w:rFonts w:ascii="宋体" w:hAnsi="宋体" w:eastAsia="宋体" w:cs="宋体"/>
          <w:sz w:val="21"/>
          <w:szCs w:val="21"/>
        </w:rPr>
        <w:t>）</w:t>
      </w:r>
    </w:p>
    <w:p>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意大利民族国家兴起</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封建庄园制度的成熟</w:t>
      </w:r>
    </w:p>
    <w:p>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C. </w:t>
      </w:r>
      <w:r>
        <w:rPr>
          <w:rFonts w:ascii="宋体" w:hAnsi="宋体" w:eastAsia="宋体" w:cs="宋体"/>
          <w:sz w:val="21"/>
          <w:szCs w:val="21"/>
        </w:rPr>
        <w:t>大量贵金属涌入欧洲</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城市商品经济的发展</w:t>
      </w:r>
    </w:p>
    <w:p>
      <w:pPr>
        <w:widowControl w:val="0"/>
        <w:spacing w:before="0" w:after="0" w:line="360" w:lineRule="auto"/>
        <w:jc w:val="both"/>
        <w:rPr>
          <w:sz w:val="21"/>
          <w:szCs w:val="21"/>
        </w:rPr>
      </w:pPr>
      <w:r>
        <w:rPr>
          <w:rFonts w:ascii="宋体" w:hAnsi="宋体" w:eastAsia="宋体" w:cs="宋体"/>
          <w:color w:val="2E75B6"/>
          <w:sz w:val="21"/>
          <w:szCs w:val="21"/>
        </w:rPr>
        <w:t>【答案】</w:t>
      </w:r>
      <w:r>
        <w:rPr>
          <w:sz w:val="21"/>
          <w:szCs w:val="21"/>
        </w:rPr>
        <w:t>D</w:t>
      </w:r>
    </w:p>
    <w:p>
      <w:pPr>
        <w:widowControl w:val="0"/>
        <w:spacing w:before="0" w:after="0" w:line="360" w:lineRule="auto"/>
        <w:jc w:val="both"/>
        <w:rPr>
          <w:sz w:val="21"/>
          <w:szCs w:val="21"/>
        </w:rPr>
      </w:pPr>
      <w:r>
        <w:rPr>
          <w:rFonts w:ascii="宋体" w:hAnsi="宋体" w:eastAsia="宋体" w:cs="宋体"/>
          <w:color w:val="2E75B6"/>
          <w:sz w:val="21"/>
          <w:szCs w:val="21"/>
        </w:rPr>
        <w:t>【解析】</w:t>
      </w:r>
    </w:p>
    <w:p>
      <w:pPr>
        <w:widowControl w:val="0"/>
        <w:spacing w:before="0" w:after="0" w:line="360" w:lineRule="auto"/>
        <w:rPr>
          <w:sz w:val="21"/>
          <w:szCs w:val="21"/>
        </w:rPr>
      </w:pPr>
      <w:r>
        <w:rPr>
          <w:rFonts w:ascii="宋体" w:hAnsi="宋体" w:eastAsia="宋体" w:cs="宋体"/>
          <w:sz w:val="21"/>
          <w:szCs w:val="21"/>
        </w:rPr>
        <w:t>【详解】本题是单类型单项选择题。据本题主题干的设问词，可知这是原因题。据本题时间信息可知准确时空是：中世纪（地中海地区）。随着城市商品经济的发展，意大利的佛罗伦萨、威尼斯等城市商业日益繁荣，在经济活动中的影响力不断增大，其发行的货币也逐渐在地区贸易中占据主导地位，D项正确；意大利民族国家兴起在这一时期并不明显，且与货币转变的直接关联不大，排除A项；封建庄园制度主要关注的是农业生产和社会结构，而金币流通的变化更多地反映了贸易和商业活动的变迁，排除B项；此时新航路还未开辟，欧洲并没有大量的贵金属涌入，排除C项。故选D项。</w:t>
      </w:r>
    </w:p>
    <w:p>
      <w:pPr>
        <w:widowControl w:val="0"/>
        <w:spacing w:before="0" w:after="0" w:line="360" w:lineRule="auto"/>
        <w:jc w:val="both"/>
        <w:rPr>
          <w:sz w:val="21"/>
          <w:szCs w:val="21"/>
        </w:rPr>
      </w:pPr>
      <w:r>
        <w:rPr>
          <w:sz w:val="21"/>
          <w:szCs w:val="21"/>
        </w:rPr>
        <w:t>13. 1669</w:t>
      </w:r>
      <w:r>
        <w:rPr>
          <w:rFonts w:ascii="宋体" w:hAnsi="宋体" w:eastAsia="宋体" w:cs="宋体"/>
          <w:sz w:val="21"/>
          <w:szCs w:val="21"/>
        </w:rPr>
        <w:t>年，国际贸易重要港口阿姆斯特丹在全城设立了多达</w:t>
      </w:r>
      <w:r>
        <w:rPr>
          <w:sz w:val="21"/>
          <w:szCs w:val="21"/>
        </w:rPr>
        <w:t>1800</w:t>
      </w:r>
      <w:r>
        <w:rPr>
          <w:rFonts w:ascii="宋体" w:hAnsi="宋体" w:eastAsia="宋体" w:cs="宋体"/>
          <w:sz w:val="21"/>
          <w:szCs w:val="21"/>
        </w:rPr>
        <w:t>盏街灯，由</w:t>
      </w:r>
      <w:r>
        <w:rPr>
          <w:sz w:val="21"/>
          <w:szCs w:val="21"/>
        </w:rPr>
        <w:t>100</w:t>
      </w:r>
      <w:r>
        <w:rPr>
          <w:rFonts w:ascii="宋体" w:hAnsi="宋体" w:eastAsia="宋体" w:cs="宋体"/>
          <w:sz w:val="21"/>
          <w:szCs w:val="21"/>
        </w:rPr>
        <w:t>名城市点灯人负责运营。该市还雇佣</w:t>
      </w:r>
      <w:r>
        <w:rPr>
          <w:sz w:val="21"/>
          <w:szCs w:val="21"/>
        </w:rPr>
        <w:t>150</w:t>
      </w:r>
      <w:r>
        <w:rPr>
          <w:rFonts w:ascii="宋体" w:hAnsi="宋体" w:eastAsia="宋体" w:cs="宋体"/>
          <w:sz w:val="21"/>
          <w:szCs w:val="21"/>
        </w:rPr>
        <w:t>名市民每夜在大街小巷巡逻。造访该城的来客纷纷注意到这里少有犯罪和骚乱。同期，伦敦的夜晚也沐浴在玻璃灯笼的光辉之中。</w:t>
      </w:r>
      <w:r>
        <w:rPr>
          <w:sz w:val="21"/>
          <w:szCs w:val="21"/>
        </w:rPr>
        <w:t>17</w:t>
      </w:r>
      <w:r>
        <w:rPr>
          <w:rFonts w:ascii="宋体" w:hAnsi="宋体" w:eastAsia="宋体" w:cs="宋体"/>
          <w:sz w:val="21"/>
          <w:szCs w:val="21"/>
        </w:rPr>
        <w:t>世纪末，欧洲人第一次驯服了夜晚。据此可推断（</w:t>
      </w:r>
      <w:r>
        <w:rPr>
          <w:sz w:val="21"/>
          <w:szCs w:val="21"/>
        </w:rPr>
        <w:t xml:space="preserve">    </w:t>
      </w:r>
      <w:r>
        <w:rPr>
          <w:rFonts w:ascii="宋体" w:hAnsi="宋体" w:eastAsia="宋体" w:cs="宋体"/>
          <w:sz w:val="21"/>
          <w:szCs w:val="21"/>
        </w:rPr>
        <w:t>）</w:t>
      </w:r>
      <w:r>
        <w:rPr>
          <w:strike w:val="0"/>
          <w:sz w:val="21"/>
          <w:szCs w:val="21"/>
          <w:u w:val="none"/>
        </w:rPr>
        <w:drawing>
          <wp:inline distT="0" distB="0" distL="114300" distR="114300">
            <wp:extent cx="28575" cy="28575"/>
            <wp:effectExtent l="0" t="0" r="0" b="0"/>
            <wp:docPr id="100093" name="图片 100093" descr="page number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93" name="图片 100093" descr="page number 5"/>
                    <pic:cNvPicPr>
                      <a:picLocks noChangeAspect="1"/>
                    </pic:cNvPicPr>
                  </pic:nvPicPr>
                  <pic:blipFill>
                    <a:blip r:embed="rId7"/>
                    <a:stretch>
                      <a:fillRect/>
                    </a:stretch>
                  </pic:blipFill>
                  <pic:spPr>
                    <a:xfrm>
                      <a:off x="0" y="0"/>
                      <a:ext cx="28575" cy="28575"/>
                    </a:xfrm>
                    <a:prstGeom prst="rect">
                      <a:avLst/>
                    </a:prstGeom>
                  </pic:spPr>
                </pic:pic>
              </a:graphicData>
            </a:graphic>
          </wp:inline>
        </w:drawing>
      </w:r>
    </w:p>
    <w:p>
      <w:pPr>
        <w:sectPr>
          <w:type w:val="continuous"/>
          <w:pgSz w:w="11927" w:h="16875"/>
          <w:pgMar w:top="800" w:right="1120" w:bottom="540" w:left="1120" w:header="708" w:footer="708" w:gutter="0"/>
          <w:cols w:space="708" w:num="1"/>
          <w:docGrid w:linePitch="360" w:charSpace="0"/>
        </w:sectPr>
      </w:pPr>
    </w:p>
    <w:p>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西欧海外活动获利丰厚</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科学发展拓展人类活动空间</w:t>
      </w:r>
    </w:p>
    <w:p>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C. </w:t>
      </w:r>
      <w:r>
        <w:rPr>
          <w:rFonts w:ascii="宋体" w:hAnsi="宋体" w:eastAsia="宋体" w:cs="宋体"/>
          <w:sz w:val="21"/>
          <w:szCs w:val="21"/>
        </w:rPr>
        <w:t>世界经济格局发生巨变</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工业革命提升城市管理水平</w:t>
      </w:r>
    </w:p>
    <w:p>
      <w:pPr>
        <w:widowControl w:val="0"/>
        <w:spacing w:before="0" w:after="0" w:line="360" w:lineRule="auto"/>
        <w:jc w:val="both"/>
        <w:rPr>
          <w:sz w:val="21"/>
          <w:szCs w:val="21"/>
        </w:rPr>
      </w:pPr>
      <w:r>
        <w:rPr>
          <w:rFonts w:ascii="宋体" w:hAnsi="宋体" w:eastAsia="宋体" w:cs="宋体"/>
          <w:color w:val="2E75B6"/>
          <w:sz w:val="21"/>
          <w:szCs w:val="21"/>
        </w:rPr>
        <w:t>【答案】</w:t>
      </w:r>
      <w:r>
        <w:rPr>
          <w:sz w:val="21"/>
          <w:szCs w:val="21"/>
        </w:rPr>
        <w:t>B</w:t>
      </w:r>
    </w:p>
    <w:p>
      <w:pPr>
        <w:widowControl w:val="0"/>
        <w:spacing w:before="0" w:after="0" w:line="360" w:lineRule="auto"/>
        <w:jc w:val="both"/>
        <w:rPr>
          <w:sz w:val="21"/>
          <w:szCs w:val="21"/>
        </w:rPr>
      </w:pPr>
      <w:r>
        <w:rPr>
          <w:rFonts w:ascii="宋体" w:hAnsi="宋体" w:eastAsia="宋体" w:cs="宋体"/>
          <w:color w:val="2E75B6"/>
          <w:sz w:val="21"/>
          <w:szCs w:val="21"/>
        </w:rPr>
        <w:t>【解析】</w:t>
      </w:r>
    </w:p>
    <w:p>
      <w:pPr>
        <w:widowControl w:val="0"/>
        <w:spacing w:before="0" w:after="0" w:line="360" w:lineRule="auto"/>
        <w:rPr>
          <w:sz w:val="21"/>
          <w:szCs w:val="21"/>
        </w:rPr>
      </w:pPr>
      <w:r>
        <w:rPr>
          <w:rFonts w:ascii="宋体" w:hAnsi="宋体" w:eastAsia="宋体" w:cs="宋体"/>
          <w:sz w:val="21"/>
          <w:szCs w:val="21"/>
        </w:rPr>
        <w:t>【详解】本题是单类型单项选择题。据本题主题干的设问词，可知这是推断题。据本题时间信息可知准确时空是：17世纪（欧洲）。材料中提到阿姆斯特丹设置大量街灯以及雇佣人员巡逻使得夜晚少有犯罪和骚乱，伦敦的夜晚也有类似情况，这表明随着近代科学的兴起，人类在夜晚的活动变得更加安全和便利，拓展了人类的活动空间，B项正确；材料主要强调的是城市夜晚的情况，与西欧海外活动获利丰厚关系不大，排除A项；材料中并未体现世界经济格局发生巨变，排除C项；工业革命开始于18世纪中后期，与材料时间不符，排除D项。故选B项。</w:t>
      </w:r>
    </w:p>
    <w:p>
      <w:pPr>
        <w:widowControl w:val="0"/>
        <w:spacing w:before="0" w:after="0" w:line="360" w:lineRule="auto"/>
        <w:jc w:val="both"/>
        <w:rPr>
          <w:sz w:val="21"/>
          <w:szCs w:val="21"/>
        </w:rPr>
      </w:pPr>
      <w:r>
        <w:rPr>
          <w:sz w:val="21"/>
          <w:szCs w:val="21"/>
        </w:rPr>
        <w:t>14. 1913</w:t>
      </w:r>
      <w:r>
        <w:rPr>
          <w:rFonts w:ascii="宋体" w:hAnsi="宋体" w:eastAsia="宋体" w:cs="宋体"/>
          <w:sz w:val="21"/>
          <w:szCs w:val="21"/>
        </w:rPr>
        <w:t>年，多米尼加对德国进出口占其对外贸易总额约</w:t>
      </w:r>
      <w:r>
        <w:rPr>
          <w:sz w:val="21"/>
          <w:szCs w:val="21"/>
        </w:rPr>
        <w:t>20%</w:t>
      </w:r>
      <w:r>
        <w:rPr>
          <w:rFonts w:ascii="宋体" w:hAnsi="宋体" w:eastAsia="宋体" w:cs="宋体"/>
          <w:sz w:val="21"/>
          <w:szCs w:val="21"/>
        </w:rPr>
        <w:t>，到</w:t>
      </w:r>
      <w:r>
        <w:rPr>
          <w:sz w:val="21"/>
          <w:szCs w:val="21"/>
        </w:rPr>
        <w:t>1916</w:t>
      </w:r>
      <w:r>
        <w:rPr>
          <w:rFonts w:ascii="宋体" w:hAnsi="宋体" w:eastAsia="宋体" w:cs="宋体"/>
          <w:sz w:val="21"/>
          <w:szCs w:val="21"/>
        </w:rPr>
        <w:t>年这两项数据均清零。</w:t>
      </w:r>
      <w:r>
        <w:rPr>
          <w:sz w:val="21"/>
          <w:szCs w:val="21"/>
        </w:rPr>
        <w:t>1914</w:t>
      </w:r>
      <w:r>
        <w:rPr>
          <w:rFonts w:ascii="宋体" w:hAnsi="宋体" w:eastAsia="宋体" w:cs="宋体"/>
          <w:sz w:val="21"/>
          <w:szCs w:val="21"/>
        </w:rPr>
        <w:t>—</w:t>
      </w:r>
      <w:r>
        <w:rPr>
          <w:sz w:val="21"/>
          <w:szCs w:val="21"/>
        </w:rPr>
        <w:t>1917</w:t>
      </w:r>
      <w:r>
        <w:rPr>
          <w:rFonts w:ascii="宋体" w:hAnsi="宋体" w:eastAsia="宋体" w:cs="宋体"/>
          <w:sz w:val="21"/>
          <w:szCs w:val="21"/>
        </w:rPr>
        <w:t>年，阿根廷三大农产品大麦、小麦和亚麻的出口量价齐跌。尽管战时需求挽救了巴西橡胶业，但其咖啡贸易在</w:t>
      </w:r>
      <w:r>
        <w:rPr>
          <w:sz w:val="21"/>
          <w:szCs w:val="21"/>
        </w:rPr>
        <w:t>1914</w:t>
      </w:r>
      <w:r>
        <w:rPr>
          <w:rFonts w:ascii="宋体" w:hAnsi="宋体" w:eastAsia="宋体" w:cs="宋体"/>
          <w:sz w:val="21"/>
          <w:szCs w:val="21"/>
        </w:rPr>
        <w:t>—</w:t>
      </w:r>
      <w:r>
        <w:rPr>
          <w:sz w:val="21"/>
          <w:szCs w:val="21"/>
        </w:rPr>
        <w:t>1915</w:t>
      </w:r>
      <w:r>
        <w:rPr>
          <w:rFonts w:ascii="宋体" w:hAnsi="宋体" w:eastAsia="宋体" w:cs="宋体"/>
          <w:sz w:val="21"/>
          <w:szCs w:val="21"/>
        </w:rPr>
        <w:t>年间下降了三分之一。</w:t>
      </w:r>
      <w:r>
        <w:rPr>
          <w:sz w:val="21"/>
          <w:szCs w:val="21"/>
        </w:rPr>
        <w:t>1914</w:t>
      </w:r>
      <w:r>
        <w:rPr>
          <w:rFonts w:ascii="宋体" w:hAnsi="宋体" w:eastAsia="宋体" w:cs="宋体"/>
          <w:sz w:val="21"/>
          <w:szCs w:val="21"/>
        </w:rPr>
        <w:t>—</w:t>
      </w:r>
      <w:r>
        <w:rPr>
          <w:sz w:val="21"/>
          <w:szCs w:val="21"/>
        </w:rPr>
        <w:t>1918</w:t>
      </w:r>
      <w:r>
        <w:rPr>
          <w:rFonts w:ascii="宋体" w:hAnsi="宋体" w:eastAsia="宋体" w:cs="宋体"/>
          <w:sz w:val="21"/>
          <w:szCs w:val="21"/>
        </w:rPr>
        <w:t>年，上海、大阪的现代纺织厂产量暴增。这些现象反映（</w:t>
      </w:r>
      <w:r>
        <w:rPr>
          <w:sz w:val="21"/>
          <w:szCs w:val="21"/>
        </w:rPr>
        <w:t xml:space="preserve">    </w:t>
      </w:r>
      <w:r>
        <w:rPr>
          <w:rFonts w:ascii="宋体" w:hAnsi="宋体" w:eastAsia="宋体" w:cs="宋体"/>
          <w:sz w:val="21"/>
          <w:szCs w:val="21"/>
        </w:rPr>
        <w:t>）</w:t>
      </w:r>
    </w:p>
    <w:p>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世界市场因战争濒临崩溃</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欧美国家侵略重心转移</w:t>
      </w:r>
    </w:p>
    <w:p>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C. </w:t>
      </w:r>
      <w:r>
        <w:rPr>
          <w:rFonts w:ascii="宋体" w:hAnsi="宋体" w:eastAsia="宋体" w:cs="宋体"/>
          <w:sz w:val="21"/>
          <w:szCs w:val="21"/>
        </w:rPr>
        <w:t>第一次世界大战的全球性</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单一产业结构弊端显现</w:t>
      </w:r>
    </w:p>
    <w:p>
      <w:pPr>
        <w:widowControl w:val="0"/>
        <w:spacing w:before="0" w:after="0" w:line="360" w:lineRule="auto"/>
        <w:jc w:val="both"/>
        <w:rPr>
          <w:sz w:val="21"/>
          <w:szCs w:val="21"/>
        </w:rPr>
      </w:pPr>
      <w:r>
        <w:rPr>
          <w:rFonts w:ascii="宋体" w:hAnsi="宋体" w:eastAsia="宋体" w:cs="宋体"/>
          <w:color w:val="2E75B6"/>
          <w:sz w:val="21"/>
          <w:szCs w:val="21"/>
        </w:rPr>
        <w:t>【答案】</w:t>
      </w:r>
      <w:r>
        <w:rPr>
          <w:sz w:val="21"/>
          <w:szCs w:val="21"/>
        </w:rPr>
        <w:t>C</w:t>
      </w:r>
    </w:p>
    <w:p>
      <w:pPr>
        <w:widowControl w:val="0"/>
        <w:spacing w:before="0" w:after="0" w:line="360" w:lineRule="auto"/>
        <w:jc w:val="both"/>
        <w:rPr>
          <w:sz w:val="21"/>
          <w:szCs w:val="21"/>
        </w:rPr>
      </w:pPr>
      <w:r>
        <w:rPr>
          <w:rFonts w:ascii="宋体" w:hAnsi="宋体" w:eastAsia="宋体" w:cs="宋体"/>
          <w:color w:val="2E75B6"/>
          <w:sz w:val="21"/>
          <w:szCs w:val="21"/>
        </w:rPr>
        <w:t>【解析】</w:t>
      </w:r>
    </w:p>
    <w:p>
      <w:pPr>
        <w:widowControl w:val="0"/>
        <w:spacing w:before="0" w:after="0" w:line="360" w:lineRule="auto"/>
        <w:rPr>
          <w:sz w:val="21"/>
          <w:szCs w:val="21"/>
        </w:rPr>
      </w:pPr>
      <w:r>
        <w:rPr>
          <w:rFonts w:ascii="宋体" w:hAnsi="宋体" w:eastAsia="宋体" w:cs="宋体"/>
          <w:sz w:val="21"/>
          <w:szCs w:val="21"/>
        </w:rPr>
        <w:t>【详解】本题是单类型单项选择题。据本题主题干的设问词，可知这是本质题。据题干时间信息可知准确时空是：第一次世界大战期间</w:t>
      </w:r>
      <w:r>
        <w:rPr>
          <w:sz w:val="21"/>
          <w:szCs w:val="21"/>
        </w:rPr>
        <w:t>(</w:t>
      </w:r>
      <w:r>
        <w:rPr>
          <w:rFonts w:ascii="宋体" w:hAnsi="宋体" w:eastAsia="宋体" w:cs="宋体"/>
          <w:sz w:val="21"/>
          <w:szCs w:val="21"/>
        </w:rPr>
        <w:t>全球</w:t>
      </w:r>
      <w:r>
        <w:rPr>
          <w:sz w:val="21"/>
          <w:szCs w:val="21"/>
        </w:rPr>
        <w:t>)</w:t>
      </w:r>
      <w:r>
        <w:rPr>
          <w:rFonts w:ascii="宋体" w:hAnsi="宋体" w:eastAsia="宋体" w:cs="宋体"/>
          <w:sz w:val="21"/>
          <w:szCs w:val="21"/>
        </w:rPr>
        <w:t>。据题干中不同国家和地区在一战期间的经济数据变化，多米尼加与德国贸易清零，阿根廷农产品出口量价齐跌，巴西部分产业受影响，而上海、大阪的现代纺织厂产量暴增，这些现象反映了第一次世界大战对世界不同地区经济的影响，体现了第一次世界大战影响的全球性，</w:t>
      </w:r>
      <w:r>
        <w:rPr>
          <w:sz w:val="21"/>
          <w:szCs w:val="21"/>
        </w:rPr>
        <w:t>C</w:t>
      </w:r>
      <w:r>
        <w:rPr>
          <w:rFonts w:ascii="宋体" w:hAnsi="宋体" w:eastAsia="宋体" w:cs="宋体"/>
          <w:sz w:val="21"/>
          <w:szCs w:val="21"/>
        </w:rPr>
        <w:t>项正确；虽然战争确实扰乱了世界市场，但</w:t>
      </w:r>
      <w:r>
        <w:rPr>
          <w:sz w:val="21"/>
          <w:szCs w:val="21"/>
        </w:rPr>
        <w:t>“</w:t>
      </w:r>
      <w:r>
        <w:rPr>
          <w:rFonts w:ascii="宋体" w:hAnsi="宋体" w:eastAsia="宋体" w:cs="宋体"/>
          <w:sz w:val="21"/>
          <w:szCs w:val="21"/>
        </w:rPr>
        <w:t>濒临崩溃</w:t>
      </w:r>
      <w:r>
        <w:rPr>
          <w:sz w:val="21"/>
          <w:szCs w:val="21"/>
        </w:rPr>
        <w:t>”</w:t>
      </w:r>
      <w:r>
        <w:rPr>
          <w:rFonts w:ascii="宋体" w:hAnsi="宋体" w:eastAsia="宋体" w:cs="宋体"/>
          <w:sz w:val="21"/>
          <w:szCs w:val="21"/>
        </w:rPr>
        <w:t>的表述过于绝对，且不符合历史事实，排除</w:t>
      </w:r>
      <w:r>
        <w:rPr>
          <w:sz w:val="21"/>
          <w:szCs w:val="21"/>
        </w:rPr>
        <w:t>A</w:t>
      </w:r>
      <w:r>
        <w:rPr>
          <w:rFonts w:ascii="宋体" w:hAnsi="宋体" w:eastAsia="宋体" w:cs="宋体"/>
          <w:sz w:val="21"/>
          <w:szCs w:val="21"/>
        </w:rPr>
        <w:t>项；题干信息未直接体现欧美国家侵略重心的变化，排除</w:t>
      </w:r>
      <w:r>
        <w:rPr>
          <w:sz w:val="21"/>
          <w:szCs w:val="21"/>
        </w:rPr>
        <w:t>B</w:t>
      </w:r>
      <w:r>
        <w:rPr>
          <w:rFonts w:ascii="宋体" w:hAnsi="宋体" w:eastAsia="宋体" w:cs="宋体"/>
          <w:sz w:val="21"/>
          <w:szCs w:val="21"/>
        </w:rPr>
        <w:t>项；单一产业结构的问题并非题干现象的主旨，排除</w:t>
      </w:r>
      <w:r>
        <w:rPr>
          <w:sz w:val="21"/>
          <w:szCs w:val="21"/>
        </w:rPr>
        <w:t>D</w:t>
      </w:r>
      <w:r>
        <w:rPr>
          <w:rFonts w:ascii="宋体" w:hAnsi="宋体" w:eastAsia="宋体" w:cs="宋体"/>
          <w:sz w:val="21"/>
          <w:szCs w:val="21"/>
        </w:rPr>
        <w:t>项。故选</w:t>
      </w:r>
      <w:r>
        <w:rPr>
          <w:sz w:val="21"/>
          <w:szCs w:val="21"/>
        </w:rPr>
        <w:t>C</w:t>
      </w:r>
      <w:r>
        <w:rPr>
          <w:rFonts w:ascii="宋体" w:hAnsi="宋体" w:eastAsia="宋体" w:cs="宋体"/>
          <w:sz w:val="21"/>
          <w:szCs w:val="21"/>
        </w:rPr>
        <w:t>项。</w:t>
      </w:r>
    </w:p>
    <w:p>
      <w:pPr>
        <w:widowControl w:val="0"/>
        <w:spacing w:before="0" w:after="0" w:line="360" w:lineRule="auto"/>
        <w:jc w:val="both"/>
        <w:rPr>
          <w:sz w:val="21"/>
          <w:szCs w:val="21"/>
        </w:rPr>
      </w:pPr>
      <w:r>
        <w:rPr>
          <w:sz w:val="21"/>
          <w:szCs w:val="21"/>
        </w:rPr>
        <w:t>15. 20</w:t>
      </w:r>
      <w:r>
        <w:rPr>
          <w:rFonts w:ascii="宋体" w:hAnsi="宋体" w:eastAsia="宋体" w:cs="宋体"/>
          <w:sz w:val="21"/>
          <w:szCs w:val="21"/>
        </w:rPr>
        <w:t>世纪</w:t>
      </w:r>
      <w:r>
        <w:rPr>
          <w:sz w:val="21"/>
          <w:szCs w:val="21"/>
        </w:rPr>
        <w:t>50</w:t>
      </w:r>
      <w:r>
        <w:rPr>
          <w:rFonts w:ascii="宋体" w:hAnsi="宋体" w:eastAsia="宋体" w:cs="宋体"/>
          <w:sz w:val="21"/>
          <w:szCs w:val="21"/>
        </w:rPr>
        <w:t>年代，联邦德国盛产怀旧电影。这些影片多数是纳粹时期电影的翻版，取景于风光优美的德国南部山区，勾画出未遭炮火的乡村和纯朴快乐的民众——“没有受到最近历史的玷污，也没有受到东西方势力的占领”。这反映出当时联邦德国社会（</w:t>
      </w:r>
      <w:r>
        <w:rPr>
          <w:sz w:val="21"/>
          <w:szCs w:val="21"/>
        </w:rPr>
        <w:t xml:space="preserve">    </w:t>
      </w:r>
      <w:r>
        <w:rPr>
          <w:rFonts w:ascii="宋体" w:hAnsi="宋体" w:eastAsia="宋体" w:cs="宋体"/>
          <w:sz w:val="21"/>
          <w:szCs w:val="21"/>
        </w:rPr>
        <w:t>）</w:t>
      </w:r>
    </w:p>
    <w:p>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积极反思纳粹罪行</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致力于摆脱战败阴影</w:t>
      </w:r>
    </w:p>
    <w:p>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C. </w:t>
      </w:r>
      <w:r>
        <w:rPr>
          <w:rFonts w:ascii="宋体" w:hAnsi="宋体" w:eastAsia="宋体" w:cs="宋体"/>
          <w:sz w:val="21"/>
          <w:szCs w:val="21"/>
        </w:rPr>
        <w:t>重视传承电影艺术</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热衷于重构本国历史</w:t>
      </w:r>
    </w:p>
    <w:p>
      <w:pPr>
        <w:widowControl w:val="0"/>
        <w:spacing w:before="0" w:after="0" w:line="360" w:lineRule="auto"/>
        <w:jc w:val="both"/>
        <w:rPr>
          <w:sz w:val="21"/>
          <w:szCs w:val="21"/>
        </w:rPr>
      </w:pPr>
      <w:r>
        <w:rPr>
          <w:rFonts w:ascii="宋体" w:hAnsi="宋体" w:eastAsia="宋体" w:cs="宋体"/>
          <w:color w:val="2E75B6"/>
          <w:sz w:val="21"/>
          <w:szCs w:val="21"/>
        </w:rPr>
        <w:t>【答案】</w:t>
      </w:r>
      <w:r>
        <w:rPr>
          <w:sz w:val="21"/>
          <w:szCs w:val="21"/>
        </w:rPr>
        <w:t>B</w:t>
      </w:r>
      <w:r>
        <w:rPr>
          <w:strike w:val="0"/>
          <w:sz w:val="21"/>
          <w:szCs w:val="21"/>
          <w:u w:val="none"/>
        </w:rPr>
        <w:drawing>
          <wp:inline distT="0" distB="0" distL="114300" distR="114300">
            <wp:extent cx="28575" cy="28575"/>
            <wp:effectExtent l="0" t="0" r="0" b="0"/>
            <wp:docPr id="100107" name="图片 100107" descr="page number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07" name="图片 100107" descr="page number 6"/>
                    <pic:cNvPicPr>
                      <a:picLocks noChangeAspect="1"/>
                    </pic:cNvPicPr>
                  </pic:nvPicPr>
                  <pic:blipFill>
                    <a:blip r:embed="rId7"/>
                    <a:stretch>
                      <a:fillRect/>
                    </a:stretch>
                  </pic:blipFill>
                  <pic:spPr>
                    <a:xfrm>
                      <a:off x="0" y="0"/>
                      <a:ext cx="28575" cy="28575"/>
                    </a:xfrm>
                    <a:prstGeom prst="rect">
                      <a:avLst/>
                    </a:prstGeom>
                  </pic:spPr>
                </pic:pic>
              </a:graphicData>
            </a:graphic>
          </wp:inline>
        </w:drawing>
      </w:r>
    </w:p>
    <w:p>
      <w:pPr>
        <w:sectPr>
          <w:type w:val="continuous"/>
          <w:pgSz w:w="11927" w:h="16875"/>
          <w:pgMar w:top="800" w:right="1120" w:bottom="540" w:left="1120" w:header="708" w:footer="708" w:gutter="0"/>
          <w:cols w:space="708" w:num="1"/>
          <w:docGrid w:linePitch="360" w:charSpace="0"/>
        </w:sectPr>
      </w:pPr>
    </w:p>
    <w:p>
      <w:pPr>
        <w:widowControl w:val="0"/>
        <w:spacing w:before="0" w:after="0" w:line="360" w:lineRule="auto"/>
        <w:jc w:val="both"/>
        <w:rPr>
          <w:sz w:val="21"/>
          <w:szCs w:val="21"/>
        </w:rPr>
      </w:pPr>
      <w:r>
        <w:rPr>
          <w:rFonts w:ascii="宋体" w:hAnsi="宋体" w:eastAsia="宋体" w:cs="宋体"/>
          <w:color w:val="2E75B6"/>
          <w:sz w:val="21"/>
          <w:szCs w:val="21"/>
        </w:rPr>
        <w:t>【解析】</w:t>
      </w:r>
    </w:p>
    <w:p>
      <w:pPr>
        <w:widowControl w:val="0"/>
        <w:spacing w:before="0" w:after="0" w:line="360" w:lineRule="auto"/>
        <w:rPr>
          <w:sz w:val="21"/>
          <w:szCs w:val="21"/>
        </w:rPr>
      </w:pPr>
      <w:r>
        <w:rPr>
          <w:rFonts w:ascii="宋体" w:hAnsi="宋体" w:eastAsia="宋体" w:cs="宋体"/>
          <w:sz w:val="21"/>
          <w:szCs w:val="21"/>
        </w:rPr>
        <w:t>【详解】本题是单类型单项选择题。据本题主题干的设问词，可知这是本质题。据本题时间信息可知准确时空是：</w:t>
      </w:r>
      <w:r>
        <w:rPr>
          <w:sz w:val="21"/>
          <w:szCs w:val="21"/>
        </w:rPr>
        <w:t xml:space="preserve">20 </w:t>
      </w:r>
      <w:r>
        <w:rPr>
          <w:rFonts w:ascii="宋体" w:hAnsi="宋体" w:eastAsia="宋体" w:cs="宋体"/>
          <w:sz w:val="21"/>
          <w:szCs w:val="21"/>
        </w:rPr>
        <w:t xml:space="preserve">世纪 </w:t>
      </w:r>
      <w:r>
        <w:rPr>
          <w:sz w:val="21"/>
          <w:szCs w:val="21"/>
        </w:rPr>
        <w:t xml:space="preserve">50 </w:t>
      </w:r>
      <w:r>
        <w:rPr>
          <w:rFonts w:ascii="宋体" w:hAnsi="宋体" w:eastAsia="宋体" w:cs="宋体"/>
          <w:sz w:val="21"/>
          <w:szCs w:val="21"/>
        </w:rPr>
        <w:t>年代（联邦德国）。据题干中联邦德国的怀旧电影内容</w:t>
      </w:r>
      <w:r>
        <w:rPr>
          <w:sz w:val="21"/>
          <w:szCs w:val="21"/>
        </w:rPr>
        <w:t>,</w:t>
      </w:r>
      <w:r>
        <w:rPr>
          <w:rFonts w:ascii="宋体" w:hAnsi="宋体" w:eastAsia="宋体" w:cs="宋体"/>
          <w:sz w:val="21"/>
          <w:szCs w:val="21"/>
        </w:rPr>
        <w:t>对未遭炮火的乡村和纯朴快乐民众的描绘，以及强调</w:t>
      </w:r>
      <w:r>
        <w:rPr>
          <w:sz w:val="21"/>
          <w:szCs w:val="21"/>
        </w:rPr>
        <w:t>“</w:t>
      </w:r>
      <w:r>
        <w:rPr>
          <w:rFonts w:ascii="宋体" w:hAnsi="宋体" w:eastAsia="宋体" w:cs="宋体"/>
          <w:sz w:val="21"/>
          <w:szCs w:val="21"/>
        </w:rPr>
        <w:t>没有受到最近历史的玷污，也没有受到东西方势力的占领</w:t>
      </w:r>
      <w:r>
        <w:rPr>
          <w:sz w:val="21"/>
          <w:szCs w:val="21"/>
        </w:rPr>
        <w:t>”</w:t>
      </w:r>
      <w:r>
        <w:rPr>
          <w:rFonts w:ascii="宋体" w:hAnsi="宋体" w:eastAsia="宋体" w:cs="宋体"/>
          <w:sz w:val="21"/>
          <w:szCs w:val="21"/>
        </w:rPr>
        <w:t>，这反映出当时联邦德国社会试图通过这种方式来摆脱战败的阴影，重构一种没有战争影响的历史形象，</w:t>
      </w:r>
      <w:r>
        <w:rPr>
          <w:sz w:val="21"/>
          <w:szCs w:val="21"/>
        </w:rPr>
        <w:t xml:space="preserve">B </w:t>
      </w:r>
      <w:r>
        <w:rPr>
          <w:rFonts w:ascii="宋体" w:hAnsi="宋体" w:eastAsia="宋体" w:cs="宋体"/>
          <w:sz w:val="21"/>
          <w:szCs w:val="21"/>
        </w:rPr>
        <w:t>项正确；这些电影内容并非是积极反思纳粹罪行，排除</w:t>
      </w:r>
      <w:r>
        <w:rPr>
          <w:sz w:val="21"/>
          <w:szCs w:val="21"/>
        </w:rPr>
        <w:t xml:space="preserve">A </w:t>
      </w:r>
      <w:r>
        <w:rPr>
          <w:rFonts w:ascii="宋体" w:hAnsi="宋体" w:eastAsia="宋体" w:cs="宋体"/>
          <w:sz w:val="21"/>
          <w:szCs w:val="21"/>
        </w:rPr>
        <w:t>项；题干重点不是强调传承电影艺术，排除</w:t>
      </w:r>
      <w:r>
        <w:rPr>
          <w:sz w:val="21"/>
          <w:szCs w:val="21"/>
        </w:rPr>
        <w:t xml:space="preserve">C </w:t>
      </w:r>
      <w:r>
        <w:rPr>
          <w:rFonts w:ascii="宋体" w:hAnsi="宋体" w:eastAsia="宋体" w:cs="宋体"/>
          <w:sz w:val="21"/>
          <w:szCs w:val="21"/>
        </w:rPr>
        <w:t>项；这种重构更多是为了摆脱战败阴影，而非单纯热衷于重构本国历史，排除</w:t>
      </w:r>
      <w:r>
        <w:rPr>
          <w:sz w:val="21"/>
          <w:szCs w:val="21"/>
        </w:rPr>
        <w:t xml:space="preserve">D </w:t>
      </w:r>
      <w:r>
        <w:rPr>
          <w:rFonts w:ascii="宋体" w:hAnsi="宋体" w:eastAsia="宋体" w:cs="宋体"/>
          <w:sz w:val="21"/>
          <w:szCs w:val="21"/>
        </w:rPr>
        <w:t xml:space="preserve">项。故选 </w:t>
      </w:r>
      <w:r>
        <w:rPr>
          <w:sz w:val="21"/>
          <w:szCs w:val="21"/>
        </w:rPr>
        <w:t xml:space="preserve">B </w:t>
      </w:r>
      <w:r>
        <w:rPr>
          <w:rFonts w:ascii="宋体" w:hAnsi="宋体" w:eastAsia="宋体" w:cs="宋体"/>
          <w:sz w:val="21"/>
          <w:szCs w:val="21"/>
        </w:rPr>
        <w:t>项。</w:t>
      </w:r>
    </w:p>
    <w:p>
      <w:pPr>
        <w:widowControl w:val="0"/>
        <w:spacing w:before="0" w:after="0" w:line="286" w:lineRule="auto"/>
        <w:jc w:val="both"/>
      </w:pPr>
      <w:r>
        <w:rPr>
          <w:rFonts w:ascii="宋体" w:hAnsi="宋体" w:eastAsia="宋体" w:cs="宋体"/>
          <w:b/>
          <w:bCs/>
        </w:rPr>
        <w:t>二、非选择题：本题共</w:t>
      </w:r>
      <w:r>
        <w:rPr>
          <w:b/>
          <w:bCs/>
        </w:rPr>
        <w:t>4</w:t>
      </w:r>
      <w:r>
        <w:rPr>
          <w:rFonts w:ascii="宋体" w:hAnsi="宋体" w:eastAsia="宋体" w:cs="宋体"/>
          <w:b/>
          <w:bCs/>
        </w:rPr>
        <w:t>小题，共</w:t>
      </w:r>
      <w:r>
        <w:rPr>
          <w:b/>
          <w:bCs/>
        </w:rPr>
        <w:t>55</w:t>
      </w:r>
      <w:r>
        <w:rPr>
          <w:rFonts w:ascii="宋体" w:hAnsi="宋体" w:eastAsia="宋体" w:cs="宋体"/>
          <w:b/>
          <w:bCs/>
        </w:rPr>
        <w:t>分。</w:t>
      </w:r>
    </w:p>
    <w:p>
      <w:pPr>
        <w:widowControl w:val="0"/>
        <w:spacing w:before="0" w:after="0" w:line="360" w:lineRule="auto"/>
        <w:jc w:val="both"/>
        <w:rPr>
          <w:sz w:val="21"/>
          <w:szCs w:val="21"/>
        </w:rPr>
      </w:pPr>
      <w:r>
        <w:rPr>
          <w:sz w:val="21"/>
          <w:szCs w:val="21"/>
        </w:rPr>
        <w:t>16. [</w:t>
      </w:r>
      <w:r>
        <w:rPr>
          <w:rFonts w:ascii="宋体" w:hAnsi="宋体" w:eastAsia="宋体" w:cs="宋体"/>
          <w:sz w:val="21"/>
          <w:szCs w:val="21"/>
        </w:rPr>
        <w:t>农耕文明与疆域变迁</w:t>
      </w:r>
      <w:r>
        <w:rPr>
          <w:sz w:val="21"/>
          <w:szCs w:val="21"/>
        </w:rPr>
        <w:t>]</w:t>
      </w:r>
    </w:p>
    <w:p>
      <w:pPr>
        <w:widowControl w:val="0"/>
        <w:spacing w:before="0" w:after="0" w:line="360" w:lineRule="auto"/>
        <w:ind w:firstLine="420"/>
        <w:jc w:val="both"/>
        <w:rPr>
          <w:sz w:val="21"/>
          <w:szCs w:val="21"/>
        </w:rPr>
      </w:pPr>
      <w:r>
        <w:rPr>
          <w:rFonts w:ascii="楷体" w:hAnsi="楷体" w:eastAsia="楷体" w:cs="楷体"/>
          <w:sz w:val="21"/>
          <w:szCs w:val="21"/>
        </w:rPr>
        <w:t>材料一</w:t>
      </w:r>
    </w:p>
    <w:p>
      <w:pPr>
        <w:widowControl w:val="0"/>
        <w:spacing w:before="0" w:after="0" w:line="360" w:lineRule="auto"/>
        <w:jc w:val="both"/>
        <w:rPr>
          <w:sz w:val="21"/>
          <w:szCs w:val="21"/>
        </w:rPr>
      </w:pPr>
      <w:r>
        <w:rPr>
          <w:strike w:val="0"/>
          <w:sz w:val="21"/>
          <w:szCs w:val="21"/>
          <w:u w:val="none"/>
        </w:rPr>
        <w:drawing>
          <wp:inline distT="0" distB="0" distL="114300" distR="114300">
            <wp:extent cx="2533650" cy="1800225"/>
            <wp:effectExtent l="0" t="0" r="0" b="9525"/>
            <wp:docPr id="100121" name="图片 1001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21" name="图片 100121" descr="学科网(www.zxxk.com)--教育资源门户，提供试卷、教案、课件、论文、素材以及各类教学资源下载，还有大量而丰富的教学相关资讯！"/>
                    <pic:cNvPicPr>
                      <a:picLocks noChangeAspect="1"/>
                    </pic:cNvPicPr>
                  </pic:nvPicPr>
                  <pic:blipFill>
                    <a:blip r:embed="rId10"/>
                    <a:stretch>
                      <a:fillRect/>
                    </a:stretch>
                  </pic:blipFill>
                  <pic:spPr>
                    <a:xfrm>
                      <a:off x="0" y="0"/>
                      <a:ext cx="2533650" cy="1800225"/>
                    </a:xfrm>
                    <a:prstGeom prst="rect">
                      <a:avLst/>
                    </a:prstGeom>
                  </pic:spPr>
                </pic:pic>
              </a:graphicData>
            </a:graphic>
          </wp:inline>
        </w:drawing>
      </w:r>
    </w:p>
    <w:p>
      <w:pPr>
        <w:widowControl w:val="0"/>
        <w:spacing w:before="0" w:after="0" w:line="360" w:lineRule="auto"/>
        <w:ind w:firstLine="1155"/>
        <w:jc w:val="both"/>
        <w:rPr>
          <w:sz w:val="21"/>
          <w:szCs w:val="21"/>
        </w:rPr>
      </w:pPr>
      <w:r>
        <w:rPr>
          <w:rFonts w:ascii="楷体" w:hAnsi="楷体" w:eastAsia="楷体" w:cs="楷体"/>
          <w:sz w:val="21"/>
          <w:szCs w:val="21"/>
        </w:rPr>
        <w:t>西汉形势图</w:t>
      </w:r>
    </w:p>
    <w:p>
      <w:pPr>
        <w:widowControl w:val="0"/>
        <w:spacing w:before="0" w:after="0" w:line="360" w:lineRule="auto"/>
        <w:ind w:firstLine="420"/>
        <w:jc w:val="both"/>
        <w:rPr>
          <w:sz w:val="21"/>
          <w:szCs w:val="21"/>
        </w:rPr>
      </w:pPr>
      <w:r>
        <w:rPr>
          <w:rFonts w:ascii="楷体" w:hAnsi="楷体" w:eastAsia="楷体" w:cs="楷体"/>
          <w:sz w:val="21"/>
          <w:szCs w:val="21"/>
        </w:rPr>
        <w:t>张骞“凿空”后，西汉开始控制西域，第一次形成由河西走廊连接中原和西域的版图，形状如图。</w:t>
      </w:r>
    </w:p>
    <w:p>
      <w:pPr>
        <w:widowControl w:val="0"/>
        <w:spacing w:before="0" w:after="0" w:line="360" w:lineRule="auto"/>
        <w:ind w:firstLine="420"/>
        <w:jc w:val="both"/>
        <w:rPr>
          <w:sz w:val="21"/>
          <w:szCs w:val="21"/>
        </w:rPr>
      </w:pPr>
      <w:r>
        <w:rPr>
          <w:rFonts w:ascii="楷体" w:hAnsi="楷体" w:eastAsia="楷体" w:cs="楷体"/>
          <w:sz w:val="21"/>
          <w:szCs w:val="21"/>
        </w:rPr>
        <w:t>西汉末年，西域为匈奴所控制。东汉前期，朝廷恢复对西域的管控。东汉末年，中原政权再次失去西域。曹魏西晋时期，该形状的版图再一次形成。东晋十六国南北朝时期，西域为高车等游牧政权所据有。盛唐时期，该形状的版图又一次形成。</w:t>
      </w:r>
    </w:p>
    <w:p>
      <w:pPr>
        <w:widowControl w:val="0"/>
        <w:spacing w:before="0" w:after="0" w:line="360" w:lineRule="auto"/>
        <w:jc w:val="right"/>
        <w:rPr>
          <w:sz w:val="21"/>
          <w:szCs w:val="21"/>
        </w:rPr>
      </w:pPr>
      <w:r>
        <w:rPr>
          <w:rFonts w:ascii="楷体" w:hAnsi="楷体" w:eastAsia="楷体" w:cs="楷体"/>
          <w:sz w:val="21"/>
          <w:szCs w:val="21"/>
        </w:rPr>
        <w:t>——摘编自翦伯赞《中国史纲要》等</w:t>
      </w:r>
    </w:p>
    <w:p>
      <w:pPr>
        <w:widowControl w:val="0"/>
        <w:spacing w:before="0" w:after="0" w:line="360" w:lineRule="auto"/>
        <w:ind w:firstLine="420"/>
        <w:jc w:val="both"/>
        <w:rPr>
          <w:sz w:val="21"/>
          <w:szCs w:val="21"/>
        </w:rPr>
      </w:pPr>
      <w:r>
        <w:rPr>
          <w:rFonts w:ascii="楷体" w:hAnsi="楷体" w:eastAsia="楷体" w:cs="楷体"/>
          <w:sz w:val="21"/>
          <w:szCs w:val="21"/>
        </w:rPr>
        <w:t>材料二</w:t>
      </w:r>
      <w:r>
        <w:rPr>
          <w:sz w:val="21"/>
          <w:szCs w:val="21"/>
        </w:rPr>
        <w:t xml:space="preserve">  </w:t>
      </w:r>
      <w:r>
        <w:rPr>
          <w:rFonts w:ascii="楷体" w:hAnsi="楷体" w:eastAsia="楷体" w:cs="楷体"/>
          <w:sz w:val="21"/>
          <w:szCs w:val="21"/>
        </w:rPr>
        <w:t>中原王朝一般属于农耕政权，生存和发展的基础是农业，经营的区域往往是农耕区。其疆域也往往以该区域的边缘为界：北阻大漠、草原，沿年均</w:t>
      </w:r>
      <w:r>
        <w:rPr>
          <w:sz w:val="21"/>
          <w:szCs w:val="21"/>
        </w:rPr>
        <w:t>400</w:t>
      </w:r>
      <w:r>
        <w:rPr>
          <w:rFonts w:ascii="楷体" w:hAnsi="楷体" w:eastAsia="楷体" w:cs="楷体"/>
          <w:sz w:val="21"/>
          <w:szCs w:val="21"/>
        </w:rPr>
        <w:t>毫米等降水量线修筑长城，区隔游牧；东南阻于浩瀚无垠的太平洋；西南阻于山高流急的横断山脉和高耸入云的青藏高原；只有西北沿河西走廊的狭长农耕带通向新疆。</w:t>
      </w:r>
    </w:p>
    <w:p>
      <w:pPr>
        <w:widowControl w:val="0"/>
        <w:spacing w:before="0" w:after="0" w:line="360" w:lineRule="auto"/>
        <w:ind w:firstLine="420"/>
        <w:jc w:val="both"/>
        <w:rPr>
          <w:sz w:val="21"/>
          <w:szCs w:val="21"/>
        </w:rPr>
      </w:pPr>
      <w:r>
        <w:rPr>
          <w:rFonts w:ascii="楷体" w:hAnsi="楷体" w:eastAsia="楷体" w:cs="楷体"/>
          <w:sz w:val="21"/>
          <w:szCs w:val="21"/>
        </w:rPr>
        <w:t>新疆以天山为界，北有准噶尔盆地，南有塔里木盆地，环塔里木盆地边缘的雪山融化，形成了绿洲农业，也便于中原王朝驻屯军队。</w:t>
      </w:r>
    </w:p>
    <w:p>
      <w:pPr>
        <w:widowControl w:val="0"/>
        <w:spacing w:before="0" w:after="0" w:line="360" w:lineRule="auto"/>
        <w:jc w:val="right"/>
        <w:rPr>
          <w:sz w:val="21"/>
          <w:szCs w:val="21"/>
        </w:rPr>
      </w:pPr>
      <w:r>
        <w:rPr>
          <w:rFonts w:ascii="楷体" w:hAnsi="楷体" w:eastAsia="楷体" w:cs="楷体"/>
          <w:sz w:val="21"/>
          <w:szCs w:val="21"/>
        </w:rPr>
        <w:t>——摘编自冯天瑜等《中华文化史》等</w:t>
      </w:r>
    </w:p>
    <w:p>
      <w:pPr>
        <w:widowControl w:val="0"/>
        <w:spacing w:before="0" w:after="0" w:line="360" w:lineRule="auto"/>
        <w:rPr>
          <w:sz w:val="21"/>
          <w:szCs w:val="21"/>
        </w:rPr>
      </w:pPr>
      <w:r>
        <w:rPr>
          <w:rFonts w:ascii="宋体" w:hAnsi="宋体" w:eastAsia="宋体" w:cs="宋体"/>
          <w:sz w:val="21"/>
          <w:szCs w:val="21"/>
        </w:rPr>
        <w:t>（</w:t>
      </w:r>
      <w:r>
        <w:rPr>
          <w:sz w:val="21"/>
          <w:szCs w:val="21"/>
        </w:rPr>
        <w:t>1</w:t>
      </w:r>
      <w:r>
        <w:rPr>
          <w:rFonts w:ascii="宋体" w:hAnsi="宋体" w:eastAsia="宋体" w:cs="宋体"/>
          <w:sz w:val="21"/>
          <w:szCs w:val="21"/>
        </w:rPr>
        <w:t>）根据材料一并结合所学，指出西汉时期西部版图相较秦朝时的变化，以及相应的管理机构设置。</w:t>
      </w:r>
      <w:r>
        <w:rPr>
          <w:strike w:val="0"/>
          <w:sz w:val="21"/>
          <w:szCs w:val="21"/>
          <w:u w:val="none"/>
        </w:rPr>
        <w:drawing>
          <wp:inline distT="0" distB="0" distL="114300" distR="114300">
            <wp:extent cx="28575" cy="28575"/>
            <wp:effectExtent l="0" t="0" r="0" b="0"/>
            <wp:docPr id="100123" name="图片 100123" descr="page number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23" name="图片 100123" descr="page number 7"/>
                    <pic:cNvPicPr>
                      <a:picLocks noChangeAspect="1"/>
                    </pic:cNvPicPr>
                  </pic:nvPicPr>
                  <pic:blipFill>
                    <a:blip r:embed="rId7"/>
                    <a:stretch>
                      <a:fillRect/>
                    </a:stretch>
                  </pic:blipFill>
                  <pic:spPr>
                    <a:xfrm>
                      <a:off x="0" y="0"/>
                      <a:ext cx="28575" cy="28575"/>
                    </a:xfrm>
                    <a:prstGeom prst="rect">
                      <a:avLst/>
                    </a:prstGeom>
                  </pic:spPr>
                </pic:pic>
              </a:graphicData>
            </a:graphic>
          </wp:inline>
        </w:drawing>
      </w:r>
    </w:p>
    <w:p>
      <w:pPr>
        <w:sectPr>
          <w:type w:val="continuous"/>
          <w:pgSz w:w="11927" w:h="16875"/>
          <w:pgMar w:top="800" w:right="1120" w:bottom="540" w:left="1120" w:header="708" w:footer="708" w:gutter="0"/>
          <w:cols w:space="708" w:num="1"/>
          <w:docGrid w:linePitch="360" w:charSpace="0"/>
        </w:sectPr>
      </w:pPr>
    </w:p>
    <w:p>
      <w:pPr>
        <w:widowControl w:val="0"/>
        <w:spacing w:before="0" w:after="0" w:line="360" w:lineRule="auto"/>
        <w:rPr>
          <w:sz w:val="21"/>
          <w:szCs w:val="21"/>
        </w:rPr>
      </w:pPr>
      <w:r>
        <w:rPr>
          <w:rFonts w:ascii="宋体" w:hAnsi="宋体" w:eastAsia="宋体" w:cs="宋体"/>
          <w:sz w:val="21"/>
          <w:szCs w:val="21"/>
        </w:rPr>
        <w:t>（</w:t>
      </w:r>
      <w:r>
        <w:rPr>
          <w:sz w:val="21"/>
          <w:szCs w:val="21"/>
        </w:rPr>
        <w:t>2</w:t>
      </w:r>
      <w:r>
        <w:rPr>
          <w:rFonts w:ascii="宋体" w:hAnsi="宋体" w:eastAsia="宋体" w:cs="宋体"/>
          <w:sz w:val="21"/>
          <w:szCs w:val="21"/>
        </w:rPr>
        <w:t>）根据材料并结合所学，分析该形状版图反复出现的原因。</w:t>
      </w:r>
    </w:p>
    <w:p>
      <w:pPr>
        <w:widowControl w:val="0"/>
        <w:spacing w:before="0" w:after="0" w:line="360" w:lineRule="auto"/>
        <w:jc w:val="both"/>
        <w:rPr>
          <w:sz w:val="21"/>
          <w:szCs w:val="21"/>
        </w:rPr>
      </w:pPr>
      <w:r>
        <w:rPr>
          <w:rFonts w:ascii="宋体" w:hAnsi="宋体" w:eastAsia="宋体" w:cs="宋体"/>
          <w:color w:val="2E75B6"/>
          <w:sz w:val="21"/>
          <w:szCs w:val="21"/>
        </w:rPr>
        <w:t>【答案】</w:t>
      </w:r>
      <w:r>
        <w:rPr>
          <w:rFonts w:ascii="宋体" w:hAnsi="宋体" w:eastAsia="宋体" w:cs="宋体"/>
          <w:sz w:val="21"/>
          <w:szCs w:val="21"/>
        </w:rPr>
        <w:t>（</w:t>
      </w:r>
      <w:r>
        <w:rPr>
          <w:sz w:val="21"/>
          <w:szCs w:val="21"/>
        </w:rPr>
        <w:t>1</w:t>
      </w:r>
      <w:r>
        <w:rPr>
          <w:rFonts w:ascii="宋体" w:hAnsi="宋体" w:eastAsia="宋体" w:cs="宋体"/>
          <w:sz w:val="21"/>
          <w:szCs w:val="21"/>
        </w:rPr>
        <w:t xml:space="preserve">）变化：版图范围明显扩大；开始对河西走廊和西域地区进行了有效管辖。机构：在河西走廊设武威、张掖、酒泉、敦煌四郡，在西域设西域都护府进行军政管理。    </w:t>
      </w:r>
    </w:p>
    <w:p>
      <w:pPr>
        <w:widowControl w:val="0"/>
        <w:spacing w:before="0" w:after="0" w:line="360" w:lineRule="auto"/>
        <w:jc w:val="both"/>
        <w:rPr>
          <w:sz w:val="21"/>
          <w:szCs w:val="21"/>
        </w:rPr>
      </w:pPr>
      <w:r>
        <w:rPr>
          <w:rFonts w:ascii="宋体" w:hAnsi="宋体" w:eastAsia="宋体" w:cs="宋体"/>
          <w:sz w:val="21"/>
          <w:szCs w:val="21"/>
        </w:rPr>
        <w:t>（</w:t>
      </w:r>
      <w:r>
        <w:rPr>
          <w:sz w:val="21"/>
          <w:szCs w:val="21"/>
        </w:rPr>
        <w:t>2</w:t>
      </w:r>
      <w:r>
        <w:rPr>
          <w:rFonts w:ascii="宋体" w:hAnsi="宋体" w:eastAsia="宋体" w:cs="宋体"/>
          <w:sz w:val="21"/>
          <w:szCs w:val="21"/>
        </w:rPr>
        <w:t>）原因：中原政权的政局动荡、更迭与强大，影响对西域的控制程度；不同的少数民族势力的兴衰；中原王朝一般的地理环境，农耕经济发展的需要；新疆的农业优势。</w:t>
      </w:r>
    </w:p>
    <w:p>
      <w:pPr>
        <w:widowControl w:val="0"/>
        <w:spacing w:before="0" w:after="0" w:line="360" w:lineRule="auto"/>
        <w:jc w:val="both"/>
        <w:rPr>
          <w:sz w:val="21"/>
          <w:szCs w:val="21"/>
        </w:rPr>
      </w:pPr>
      <w:r>
        <w:rPr>
          <w:rFonts w:ascii="宋体" w:hAnsi="宋体" w:eastAsia="宋体" w:cs="宋体"/>
          <w:color w:val="2E75B6"/>
          <w:sz w:val="21"/>
          <w:szCs w:val="21"/>
        </w:rPr>
        <w:t>【解析】</w:t>
      </w:r>
    </w:p>
    <w:p>
      <w:pPr>
        <w:widowControl w:val="0"/>
        <w:spacing w:before="0" w:after="0" w:line="360" w:lineRule="auto"/>
        <w:jc w:val="both"/>
        <w:rPr>
          <w:sz w:val="21"/>
          <w:szCs w:val="21"/>
        </w:rPr>
      </w:pPr>
      <w:r>
        <w:rPr>
          <w:rFonts w:ascii="宋体" w:hAnsi="宋体" w:eastAsia="宋体" w:cs="宋体"/>
          <w:sz w:val="21"/>
          <w:szCs w:val="21"/>
        </w:rPr>
        <w:t>【小问</w:t>
      </w:r>
      <w:r>
        <w:rPr>
          <w:sz w:val="21"/>
          <w:szCs w:val="21"/>
        </w:rPr>
        <w:t>1</w:t>
      </w:r>
      <w:r>
        <w:rPr>
          <w:rFonts w:ascii="宋体" w:hAnsi="宋体" w:eastAsia="宋体" w:cs="宋体"/>
          <w:sz w:val="21"/>
          <w:szCs w:val="21"/>
        </w:rPr>
        <w:t>详解】</w:t>
      </w:r>
    </w:p>
    <w:p>
      <w:pPr>
        <w:widowControl w:val="0"/>
        <w:spacing w:before="0" w:after="0" w:line="360" w:lineRule="auto"/>
        <w:rPr>
          <w:sz w:val="21"/>
          <w:szCs w:val="21"/>
        </w:rPr>
      </w:pPr>
      <w:r>
        <w:rPr>
          <w:rFonts w:ascii="宋体" w:hAnsi="宋体" w:eastAsia="宋体" w:cs="宋体"/>
          <w:sz w:val="21"/>
          <w:szCs w:val="21"/>
        </w:rPr>
        <w:t>本题是变化类材料分析题。时空是西汉（中国）。变化：根据材料中的西汉形势图和所学可知，西汉时期西部版图相较秦朝时的变化主要体现为版图范围明显扩大和开始对河西走廊、西域地区进行了有效管辖。机构：结合所学可知，西汉时期，在河西走廊设武威、张掖、酒泉、敦煌四郡，在西域设西域都护府进行军政管理。</w:t>
      </w:r>
    </w:p>
    <w:p>
      <w:pPr>
        <w:widowControl w:val="0"/>
        <w:spacing w:before="0" w:after="0" w:line="360" w:lineRule="auto"/>
        <w:rPr>
          <w:sz w:val="21"/>
          <w:szCs w:val="21"/>
        </w:rPr>
      </w:pPr>
      <w:r>
        <w:rPr>
          <w:rFonts w:ascii="宋体" w:hAnsi="宋体" w:eastAsia="宋体" w:cs="宋体"/>
          <w:sz w:val="21"/>
          <w:szCs w:val="21"/>
        </w:rPr>
        <w:t>【小问</w:t>
      </w:r>
      <w:r>
        <w:rPr>
          <w:sz w:val="21"/>
          <w:szCs w:val="21"/>
        </w:rPr>
        <w:t>2</w:t>
      </w:r>
      <w:r>
        <w:rPr>
          <w:rFonts w:ascii="宋体" w:hAnsi="宋体" w:eastAsia="宋体" w:cs="宋体"/>
          <w:sz w:val="21"/>
          <w:szCs w:val="21"/>
        </w:rPr>
        <w:t>详解】</w:t>
      </w:r>
    </w:p>
    <w:p>
      <w:pPr>
        <w:widowControl w:val="0"/>
        <w:spacing w:before="0" w:after="0" w:line="360" w:lineRule="auto"/>
        <w:rPr>
          <w:sz w:val="21"/>
          <w:szCs w:val="21"/>
        </w:rPr>
      </w:pPr>
      <w:r>
        <w:rPr>
          <w:rFonts w:ascii="宋体" w:hAnsi="宋体" w:eastAsia="宋体" w:cs="宋体"/>
          <w:sz w:val="21"/>
          <w:szCs w:val="21"/>
        </w:rPr>
        <w:t>本题是原因类材料分析题。时空是古代（中国）。原因：据材料一“西汉末年，西域为匈奴所控制。东汉前期，朝廷恢复对西域</w:t>
      </w:r>
      <w:r>
        <w:rPr>
          <w:strike w:val="0"/>
          <w:sz w:val="21"/>
          <w:szCs w:val="21"/>
          <w:u w:val="none"/>
        </w:rPr>
        <w:drawing>
          <wp:inline distT="0" distB="0" distL="114300" distR="114300">
            <wp:extent cx="133350" cy="180975"/>
            <wp:effectExtent l="0" t="0" r="0" b="8890"/>
            <wp:docPr id="100137" name="图片 100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37" name="图片 100137"/>
                    <pic:cNvPicPr>
                      <a:picLocks noChangeAspect="1"/>
                    </pic:cNvPicPr>
                  </pic:nvPicPr>
                  <pic:blipFill>
                    <a:blip r:embed="rId8"/>
                    <a:stretch>
                      <a:fillRect/>
                    </a:stretch>
                  </pic:blipFill>
                  <pic:spPr>
                    <a:xfrm>
                      <a:off x="0" y="0"/>
                      <a:ext cx="133350" cy="180975"/>
                    </a:xfrm>
                    <a:prstGeom prst="rect">
                      <a:avLst/>
                    </a:prstGeom>
                  </pic:spPr>
                </pic:pic>
              </a:graphicData>
            </a:graphic>
          </wp:inline>
        </w:drawing>
      </w:r>
      <w:r>
        <w:rPr>
          <w:rFonts w:ascii="宋体" w:hAnsi="宋体" w:eastAsia="宋体" w:cs="宋体"/>
          <w:sz w:val="21"/>
          <w:szCs w:val="21"/>
        </w:rPr>
        <w:t>管控。东汉末年，中原政权再次失去西域。曹魏西晋时期，该形状的版图再一次形成。东晋十六国南北朝时期，西域为高车等游牧政权所据有。盛唐时期，该形状的版图又一次形成”可知，中原政权的政局动荡、更迭与强大，影响对西域的控制程度；根据材料一“西域为匈奴所控制”“西域为高车等游牧政权所据有”可知，不同的少数民族势力的兴衰；根据材料二“中原王朝一般属于农耕政权，生存和发展的基础是农业，经营的区域往往是农耕区”可知，中原王朝一般的地理环境，农耕经济发展的需要；根据材料二“新疆以天山为界，北有准噶尔盆地，南有塔里木盆地，环塔里木盆地边缘的雪山融化，形成了绿洲农业，也便于中原王朝驻屯军队”可知，新疆的农业优势。</w:t>
      </w:r>
    </w:p>
    <w:p>
      <w:pPr>
        <w:widowControl w:val="0"/>
        <w:spacing w:before="0" w:after="0" w:line="360" w:lineRule="auto"/>
        <w:jc w:val="both"/>
        <w:rPr>
          <w:sz w:val="21"/>
          <w:szCs w:val="21"/>
        </w:rPr>
      </w:pPr>
      <w:r>
        <w:rPr>
          <w:sz w:val="21"/>
          <w:szCs w:val="21"/>
        </w:rPr>
        <w:t>17. [</w:t>
      </w:r>
      <w:r>
        <w:rPr>
          <w:rFonts w:ascii="宋体" w:hAnsi="宋体" w:eastAsia="宋体" w:cs="宋体"/>
          <w:sz w:val="21"/>
          <w:szCs w:val="21"/>
        </w:rPr>
        <w:t>五四期刊与社会思潮</w:t>
      </w:r>
      <w:r>
        <w:rPr>
          <w:sz w:val="21"/>
          <w:szCs w:val="21"/>
        </w:rPr>
        <w:t>]</w:t>
      </w:r>
    </w:p>
    <w:p>
      <w:pPr>
        <w:widowControl w:val="0"/>
        <w:spacing w:before="0" w:after="0" w:line="360" w:lineRule="auto"/>
        <w:ind w:firstLine="420"/>
        <w:jc w:val="both"/>
        <w:rPr>
          <w:sz w:val="21"/>
          <w:szCs w:val="21"/>
        </w:rPr>
      </w:pPr>
      <w:r>
        <w:rPr>
          <w:rFonts w:ascii="楷体" w:hAnsi="楷体" w:eastAsia="楷体" w:cs="楷体"/>
          <w:sz w:val="21"/>
          <w:szCs w:val="21"/>
        </w:rPr>
        <w:t>材料一</w:t>
      </w:r>
      <w:r>
        <w:rPr>
          <w:sz w:val="21"/>
          <w:szCs w:val="21"/>
        </w:rPr>
        <w:t xml:space="preserve">  </w:t>
      </w:r>
      <w:r>
        <w:rPr>
          <w:rFonts w:ascii="楷体" w:hAnsi="楷体" w:eastAsia="楷体" w:cs="楷体"/>
          <w:sz w:val="21"/>
          <w:szCs w:val="21"/>
        </w:rPr>
        <w:t>以五四运动为中心的前后时期（</w:t>
      </w:r>
      <w:r>
        <w:rPr>
          <w:sz w:val="21"/>
          <w:szCs w:val="21"/>
        </w:rPr>
        <w:t>1915—1923</w:t>
      </w:r>
      <w:r>
        <w:rPr>
          <w:rFonts w:ascii="楷体" w:hAnsi="楷体" w:eastAsia="楷体" w:cs="楷体"/>
          <w:sz w:val="21"/>
          <w:szCs w:val="21"/>
        </w:rPr>
        <w:t>年），大量期刊涌现。下图是五四时期期刊创办情况：</w:t>
      </w:r>
    </w:p>
    <w:p>
      <w:pPr>
        <w:widowControl w:val="0"/>
        <w:spacing w:before="0" w:after="0" w:line="360" w:lineRule="auto"/>
        <w:jc w:val="both"/>
        <w:rPr>
          <w:sz w:val="21"/>
          <w:szCs w:val="21"/>
        </w:rPr>
      </w:pPr>
      <w:r>
        <w:rPr>
          <w:strike w:val="0"/>
          <w:sz w:val="21"/>
          <w:szCs w:val="21"/>
          <w:u w:val="none"/>
        </w:rPr>
        <w:drawing>
          <wp:inline distT="0" distB="0" distL="114300" distR="114300">
            <wp:extent cx="3333750" cy="1790700"/>
            <wp:effectExtent l="0" t="0" r="0" b="0"/>
            <wp:docPr id="100139" name="图片 10013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39" name="图片 100139"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3333750" cy="1790700"/>
                    </a:xfrm>
                    <a:prstGeom prst="rect">
                      <a:avLst/>
                    </a:prstGeom>
                  </pic:spPr>
                </pic:pic>
              </a:graphicData>
            </a:graphic>
          </wp:inline>
        </w:drawing>
      </w:r>
    </w:p>
    <w:p>
      <w:pPr>
        <w:widowControl w:val="0"/>
        <w:spacing w:before="0" w:after="0" w:line="360" w:lineRule="auto"/>
        <w:jc w:val="right"/>
        <w:rPr>
          <w:sz w:val="21"/>
          <w:szCs w:val="21"/>
        </w:rPr>
      </w:pPr>
      <w:r>
        <w:rPr>
          <w:rFonts w:ascii="楷体" w:hAnsi="楷体" w:eastAsia="楷体" w:cs="楷体"/>
          <w:sz w:val="21"/>
          <w:szCs w:val="21"/>
        </w:rPr>
        <w:t>——摘编自杜波《五四时期期刊研究》</w:t>
      </w:r>
      <w:r>
        <w:rPr>
          <w:strike w:val="0"/>
          <w:sz w:val="21"/>
          <w:szCs w:val="21"/>
          <w:u w:val="none"/>
        </w:rPr>
        <w:drawing>
          <wp:inline distT="0" distB="0" distL="114300" distR="114300">
            <wp:extent cx="28575" cy="28575"/>
            <wp:effectExtent l="0" t="0" r="0" b="0"/>
            <wp:docPr id="100141" name="图片 100141" descr="page number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41" name="图片 100141" descr="page number 8"/>
                    <pic:cNvPicPr>
                      <a:picLocks noChangeAspect="1"/>
                    </pic:cNvPicPr>
                  </pic:nvPicPr>
                  <pic:blipFill>
                    <a:blip r:embed="rId7"/>
                    <a:stretch>
                      <a:fillRect/>
                    </a:stretch>
                  </pic:blipFill>
                  <pic:spPr>
                    <a:xfrm>
                      <a:off x="0" y="0"/>
                      <a:ext cx="28575" cy="28575"/>
                    </a:xfrm>
                    <a:prstGeom prst="rect">
                      <a:avLst/>
                    </a:prstGeom>
                  </pic:spPr>
                </pic:pic>
              </a:graphicData>
            </a:graphic>
          </wp:inline>
        </w:drawing>
      </w:r>
    </w:p>
    <w:p>
      <w:pPr>
        <w:sectPr>
          <w:type w:val="continuous"/>
          <w:pgSz w:w="11927" w:h="16875"/>
          <w:pgMar w:top="800" w:right="1120" w:bottom="540" w:left="1120" w:header="708" w:footer="708" w:gutter="0"/>
          <w:cols w:space="708" w:num="1"/>
          <w:docGrid w:linePitch="360" w:charSpace="0"/>
        </w:sectPr>
      </w:pPr>
    </w:p>
    <w:p>
      <w:pPr>
        <w:widowControl w:val="0"/>
        <w:spacing w:before="0" w:after="0" w:line="360" w:lineRule="auto"/>
        <w:ind w:firstLine="420"/>
        <w:jc w:val="both"/>
        <w:rPr>
          <w:sz w:val="21"/>
          <w:szCs w:val="21"/>
        </w:rPr>
      </w:pPr>
      <w:r>
        <w:rPr>
          <w:rFonts w:ascii="楷体" w:hAnsi="楷体" w:eastAsia="楷体" w:cs="楷体"/>
          <w:sz w:val="21"/>
          <w:szCs w:val="21"/>
        </w:rPr>
        <w:t>材料二</w:t>
      </w:r>
      <w:r>
        <w:rPr>
          <w:sz w:val="21"/>
          <w:szCs w:val="21"/>
        </w:rPr>
        <w:t xml:space="preserve">  </w:t>
      </w:r>
      <w:r>
        <w:rPr>
          <w:rFonts w:ascii="楷体" w:hAnsi="楷体" w:eastAsia="楷体" w:cs="楷体"/>
          <w:sz w:val="21"/>
          <w:szCs w:val="21"/>
        </w:rPr>
        <w:t>创办于</w:t>
      </w:r>
      <w:r>
        <w:rPr>
          <w:sz w:val="21"/>
          <w:szCs w:val="21"/>
        </w:rPr>
        <w:t>1915</w:t>
      </w:r>
      <w:r>
        <w:rPr>
          <w:rFonts w:ascii="楷体" w:hAnsi="楷体" w:eastAsia="楷体" w:cs="楷体"/>
          <w:sz w:val="21"/>
          <w:szCs w:val="21"/>
        </w:rPr>
        <w:t>年的《新青年》《科学》及</w:t>
      </w:r>
      <w:r>
        <w:rPr>
          <w:sz w:val="21"/>
          <w:szCs w:val="21"/>
        </w:rPr>
        <w:t>1917</w:t>
      </w:r>
      <w:r>
        <w:rPr>
          <w:rFonts w:ascii="楷体" w:hAnsi="楷体" w:eastAsia="楷体" w:cs="楷体"/>
          <w:sz w:val="21"/>
          <w:szCs w:val="21"/>
        </w:rPr>
        <w:t>年的《太平洋》，代表了当时思想界的动态。文化类期刊有《湘江评论》《浙江新潮》等新文化期刊，《国故》《学衡》等保守主义文化期刊，《侦探世界》等通俗文学期刊，《小说月报》《创造》等新文学期刊。《科学》</w:t>
      </w:r>
      <w:r>
        <w:rPr>
          <w:sz w:val="21"/>
          <w:szCs w:val="21"/>
        </w:rPr>
        <w:t>“</w:t>
      </w:r>
      <w:r>
        <w:rPr>
          <w:rFonts w:ascii="楷体" w:hAnsi="楷体" w:eastAsia="楷体" w:cs="楷体"/>
          <w:sz w:val="21"/>
          <w:szCs w:val="21"/>
        </w:rPr>
        <w:t>以传播世界最新科学知识为职志</w:t>
      </w:r>
      <w:r>
        <w:rPr>
          <w:sz w:val="21"/>
          <w:szCs w:val="21"/>
        </w:rPr>
        <w:t>”</w:t>
      </w:r>
      <w:r>
        <w:rPr>
          <w:rFonts w:ascii="楷体" w:hAnsi="楷体" w:eastAsia="楷体" w:cs="楷体"/>
          <w:sz w:val="21"/>
          <w:szCs w:val="21"/>
        </w:rPr>
        <w:t>，主张科学救国，同类期刊有《电界》《心理》等。《太平洋》主要刊发政论文章，主张政治革新。政府及政党亦办期刊，如中共刊物《共产党》《劳动界》，国民党刊物《建设》等。</w:t>
      </w:r>
    </w:p>
    <w:p>
      <w:pPr>
        <w:widowControl w:val="0"/>
        <w:spacing w:before="0" w:after="0" w:line="360" w:lineRule="auto"/>
        <w:jc w:val="right"/>
        <w:rPr>
          <w:sz w:val="21"/>
          <w:szCs w:val="21"/>
        </w:rPr>
      </w:pPr>
      <w:r>
        <w:rPr>
          <w:sz w:val="21"/>
          <w:szCs w:val="21"/>
        </w:rPr>
        <w:t>——</w:t>
      </w:r>
      <w:r>
        <w:rPr>
          <w:rFonts w:ascii="楷体" w:hAnsi="楷体" w:eastAsia="楷体" w:cs="楷体"/>
          <w:sz w:val="21"/>
          <w:szCs w:val="21"/>
        </w:rPr>
        <w:t>摘编自《五四时期期刊介绍》等</w:t>
      </w:r>
    </w:p>
    <w:p>
      <w:pPr>
        <w:widowControl w:val="0"/>
        <w:spacing w:before="0" w:after="0" w:line="360" w:lineRule="auto"/>
        <w:rPr>
          <w:sz w:val="21"/>
          <w:szCs w:val="21"/>
        </w:rPr>
      </w:pPr>
      <w:r>
        <w:rPr>
          <w:rFonts w:ascii="宋体" w:hAnsi="宋体" w:eastAsia="宋体" w:cs="宋体"/>
          <w:sz w:val="21"/>
          <w:szCs w:val="21"/>
        </w:rPr>
        <w:t>（</w:t>
      </w:r>
      <w:r>
        <w:rPr>
          <w:sz w:val="21"/>
          <w:szCs w:val="21"/>
        </w:rPr>
        <w:t>1</w:t>
      </w:r>
      <w:r>
        <w:rPr>
          <w:rFonts w:ascii="宋体" w:hAnsi="宋体" w:eastAsia="宋体" w:cs="宋体"/>
          <w:sz w:val="21"/>
          <w:szCs w:val="21"/>
        </w:rPr>
        <w:t>）根据材料并结合所学，概括五四时期期刊的整体特征。</w:t>
      </w:r>
    </w:p>
    <w:p>
      <w:pPr>
        <w:widowControl w:val="0"/>
        <w:spacing w:before="0" w:after="0" w:line="360" w:lineRule="auto"/>
        <w:rPr>
          <w:sz w:val="21"/>
          <w:szCs w:val="21"/>
        </w:rPr>
      </w:pPr>
      <w:r>
        <w:rPr>
          <w:rFonts w:ascii="宋体" w:hAnsi="宋体" w:eastAsia="宋体" w:cs="宋体"/>
          <w:sz w:val="21"/>
          <w:szCs w:val="21"/>
        </w:rPr>
        <w:t>（</w:t>
      </w:r>
      <w:r>
        <w:rPr>
          <w:sz w:val="21"/>
          <w:szCs w:val="21"/>
        </w:rPr>
        <w:t>2</w:t>
      </w:r>
      <w:r>
        <w:rPr>
          <w:rFonts w:ascii="宋体" w:hAnsi="宋体" w:eastAsia="宋体" w:cs="宋体"/>
          <w:sz w:val="21"/>
          <w:szCs w:val="21"/>
        </w:rPr>
        <w:t>）根据材料并结合所学，分析五四时期期刊蓬勃发展的背景。</w:t>
      </w:r>
    </w:p>
    <w:p>
      <w:pPr>
        <w:widowControl w:val="0"/>
        <w:spacing w:before="0" w:after="0" w:line="360" w:lineRule="auto"/>
        <w:jc w:val="both"/>
        <w:rPr>
          <w:sz w:val="21"/>
          <w:szCs w:val="21"/>
        </w:rPr>
      </w:pPr>
      <w:r>
        <w:rPr>
          <w:rFonts w:ascii="宋体" w:hAnsi="宋体" w:eastAsia="宋体" w:cs="宋体"/>
          <w:color w:val="2E75B6"/>
          <w:sz w:val="21"/>
          <w:szCs w:val="21"/>
        </w:rPr>
        <w:t>【答案】</w:t>
      </w:r>
      <w:r>
        <w:rPr>
          <w:rFonts w:ascii="宋体" w:hAnsi="宋体" w:eastAsia="宋体" w:cs="宋体"/>
          <w:sz w:val="21"/>
          <w:szCs w:val="21"/>
        </w:rPr>
        <w:t>（</w:t>
      </w:r>
      <w:r>
        <w:rPr>
          <w:sz w:val="21"/>
          <w:szCs w:val="21"/>
        </w:rPr>
        <w:t>1</w:t>
      </w:r>
      <w:r>
        <w:rPr>
          <w:rFonts w:ascii="宋体" w:hAnsi="宋体" w:eastAsia="宋体" w:cs="宋体"/>
          <w:sz w:val="21"/>
          <w:szCs w:val="21"/>
        </w:rPr>
        <w:t xml:space="preserve">）集中在少数地区，北京、广东、江苏、上海、浙江创办期刊的数量较多；《新青年》《科学》《太平洋》是当时思想界的代表；期刊的种类丰富；与思想启蒙和救亡图存的色彩；    </w:t>
      </w:r>
    </w:p>
    <w:p>
      <w:pPr>
        <w:widowControl w:val="0"/>
        <w:spacing w:before="0" w:after="0" w:line="360" w:lineRule="auto"/>
        <w:jc w:val="both"/>
        <w:rPr>
          <w:sz w:val="21"/>
          <w:szCs w:val="21"/>
        </w:rPr>
      </w:pPr>
      <w:r>
        <w:rPr>
          <w:rFonts w:ascii="宋体" w:hAnsi="宋体" w:eastAsia="宋体" w:cs="宋体"/>
          <w:sz w:val="21"/>
          <w:szCs w:val="21"/>
        </w:rPr>
        <w:t>（</w:t>
      </w:r>
      <w:r>
        <w:rPr>
          <w:sz w:val="21"/>
          <w:szCs w:val="21"/>
        </w:rPr>
        <w:t>2</w:t>
      </w:r>
      <w:r>
        <w:rPr>
          <w:rFonts w:ascii="宋体" w:hAnsi="宋体" w:eastAsia="宋体" w:cs="宋体"/>
          <w:sz w:val="21"/>
          <w:szCs w:val="21"/>
        </w:rPr>
        <w:t>）五四运动的影响；新文化运动中对民主和科学的宣传；政党政治的发展，中国共产党、国民党等的宣传；辛亥革命推动了中华民族思想解放；民族资本主义的发展；西方新思想的传播等等。</w:t>
      </w:r>
    </w:p>
    <w:p>
      <w:pPr>
        <w:widowControl w:val="0"/>
        <w:spacing w:before="0" w:after="0" w:line="360" w:lineRule="auto"/>
        <w:jc w:val="both"/>
        <w:rPr>
          <w:sz w:val="21"/>
          <w:szCs w:val="21"/>
        </w:rPr>
      </w:pPr>
      <w:r>
        <w:rPr>
          <w:rFonts w:ascii="宋体" w:hAnsi="宋体" w:eastAsia="宋体" w:cs="宋体"/>
          <w:color w:val="2E75B6"/>
          <w:sz w:val="21"/>
          <w:szCs w:val="21"/>
        </w:rPr>
        <w:t>【解析】</w:t>
      </w:r>
    </w:p>
    <w:p>
      <w:pPr>
        <w:widowControl w:val="0"/>
        <w:spacing w:before="0" w:after="0" w:line="360" w:lineRule="auto"/>
        <w:jc w:val="both"/>
        <w:rPr>
          <w:sz w:val="21"/>
          <w:szCs w:val="21"/>
        </w:rPr>
      </w:pPr>
      <w:r>
        <w:rPr>
          <w:rFonts w:ascii="宋体" w:hAnsi="宋体" w:eastAsia="宋体" w:cs="宋体"/>
          <w:sz w:val="21"/>
          <w:szCs w:val="21"/>
        </w:rPr>
        <w:t>【小问</w:t>
      </w:r>
      <w:r>
        <w:rPr>
          <w:sz w:val="21"/>
          <w:szCs w:val="21"/>
        </w:rPr>
        <w:t>1</w:t>
      </w:r>
      <w:r>
        <w:rPr>
          <w:rFonts w:ascii="宋体" w:hAnsi="宋体" w:eastAsia="宋体" w:cs="宋体"/>
          <w:sz w:val="21"/>
          <w:szCs w:val="21"/>
        </w:rPr>
        <w:t>详解】</w:t>
      </w:r>
    </w:p>
    <w:p>
      <w:pPr>
        <w:widowControl w:val="0"/>
        <w:spacing w:before="0" w:after="0" w:line="360" w:lineRule="auto"/>
        <w:rPr>
          <w:sz w:val="21"/>
          <w:szCs w:val="21"/>
        </w:rPr>
      </w:pPr>
      <w:r>
        <w:rPr>
          <w:rFonts w:ascii="宋体" w:hAnsi="宋体" w:eastAsia="宋体" w:cs="宋体"/>
          <w:sz w:val="21"/>
          <w:szCs w:val="21"/>
        </w:rPr>
        <w:t>本题是特点类材料分析题。时空是近代（中国）。根据材料一“五四时期期刊创办情况”可知，集中在少数地区，北京、广东、江苏、上海、浙江创办期刊的数量较多；根据材料二“创办于1915年的《新青年》《科学》及1917年的《太平洋》，代表了当时思想界的动态”可知，《新青年》《科学》《太平洋》是当时思想界的代表；根据材料二“文化类期刊”“《科学》‘以传播世界最新科学知识为职志’”“《太平洋》主要刊发政论文章，主张政治革新”“政府及政党亦办期刊”可知，期刊的种类丰富；根据材料二“新文化期刊”“新文学期刊”“主张科学救国”“主张政治革新”可知，与思想启蒙和救亡图存的色彩；</w:t>
      </w:r>
    </w:p>
    <w:p>
      <w:pPr>
        <w:widowControl w:val="0"/>
        <w:spacing w:before="0" w:after="0" w:line="360" w:lineRule="auto"/>
        <w:rPr>
          <w:sz w:val="21"/>
          <w:szCs w:val="21"/>
        </w:rPr>
      </w:pPr>
      <w:r>
        <w:rPr>
          <w:rFonts w:ascii="宋体" w:hAnsi="宋体" w:eastAsia="宋体" w:cs="宋体"/>
          <w:sz w:val="21"/>
          <w:szCs w:val="21"/>
        </w:rPr>
        <w:t>【小问</w:t>
      </w:r>
      <w:r>
        <w:rPr>
          <w:sz w:val="21"/>
          <w:szCs w:val="21"/>
        </w:rPr>
        <w:t>2</w:t>
      </w:r>
      <w:r>
        <w:rPr>
          <w:rFonts w:ascii="宋体" w:hAnsi="宋体" w:eastAsia="宋体" w:cs="宋体"/>
          <w:sz w:val="21"/>
          <w:szCs w:val="21"/>
        </w:rPr>
        <w:t>详解】</w:t>
      </w:r>
    </w:p>
    <w:p>
      <w:pPr>
        <w:widowControl w:val="0"/>
        <w:spacing w:before="0" w:after="0" w:line="360" w:lineRule="auto"/>
        <w:rPr>
          <w:sz w:val="21"/>
          <w:szCs w:val="21"/>
        </w:rPr>
      </w:pPr>
      <w:r>
        <w:rPr>
          <w:rFonts w:ascii="宋体" w:hAnsi="宋体" w:eastAsia="宋体" w:cs="宋体"/>
          <w:sz w:val="21"/>
          <w:szCs w:val="21"/>
        </w:rPr>
        <w:t>本题是原因类材料分析题。时空是近代（中国）。根据材料一“以五四运动为中心的前后时期（1915—1923年），大量期刊涌现”五四运动的影响；根据材料二“创办于1915年的《新青年》”新文化运动中对民主和科学的宣传；根据材料二“</w:t>
      </w:r>
      <w:r>
        <w:rPr>
          <w:rFonts w:ascii="宋体" w:hAnsi="宋体" w:eastAsia="宋体" w:cs="宋体"/>
          <w:sz w:val="21"/>
          <w:szCs w:val="21"/>
        </w:rPr>
        <w:tab/>
      </w:r>
      <w:r>
        <w:rPr>
          <w:rFonts w:ascii="宋体" w:hAnsi="宋体" w:eastAsia="宋体" w:cs="宋体"/>
          <w:sz w:val="21"/>
          <w:szCs w:val="21"/>
        </w:rPr>
        <w:tab/>
      </w:r>
      <w:r>
        <w:rPr>
          <w:rFonts w:ascii="宋体" w:hAnsi="宋体" w:eastAsia="宋体" w:cs="宋体"/>
          <w:sz w:val="21"/>
          <w:szCs w:val="21"/>
        </w:rPr>
        <w:t>政府及政党亦办期刊”政党政治的发展，中国共产党、国民党等的宣传；结合所学从辛亥革命推动了中华民族思想解放、民族资本主义的发展、西方新思想的传播等角度分析。</w:t>
      </w:r>
    </w:p>
    <w:p>
      <w:pPr>
        <w:widowControl w:val="0"/>
        <w:spacing w:before="0" w:after="0" w:line="360" w:lineRule="auto"/>
        <w:jc w:val="both"/>
        <w:rPr>
          <w:sz w:val="21"/>
          <w:szCs w:val="21"/>
        </w:rPr>
      </w:pPr>
      <w:r>
        <w:rPr>
          <w:sz w:val="21"/>
          <w:szCs w:val="21"/>
        </w:rPr>
        <w:t>18. [</w:t>
      </w:r>
      <w:r>
        <w:rPr>
          <w:rFonts w:ascii="宋体" w:hAnsi="宋体" w:eastAsia="宋体" w:cs="宋体"/>
          <w:sz w:val="21"/>
          <w:szCs w:val="21"/>
        </w:rPr>
        <w:t>大国对外政策的转变</w:t>
      </w:r>
      <w:r>
        <w:rPr>
          <w:sz w:val="21"/>
          <w:szCs w:val="21"/>
        </w:rPr>
        <w:t>]</w:t>
      </w:r>
    </w:p>
    <w:p>
      <w:pPr>
        <w:widowControl w:val="0"/>
        <w:spacing w:before="0" w:after="0" w:line="360" w:lineRule="auto"/>
        <w:ind w:firstLine="420"/>
        <w:jc w:val="both"/>
        <w:rPr>
          <w:sz w:val="21"/>
          <w:szCs w:val="21"/>
        </w:rPr>
      </w:pPr>
      <w:r>
        <w:rPr>
          <w:rFonts w:ascii="楷体" w:hAnsi="楷体" w:eastAsia="楷体" w:cs="楷体"/>
          <w:sz w:val="21"/>
          <w:szCs w:val="21"/>
        </w:rPr>
        <w:t>材料一</w:t>
      </w:r>
      <w:r>
        <w:rPr>
          <w:sz w:val="21"/>
          <w:szCs w:val="21"/>
        </w:rPr>
        <w:t xml:space="preserve">  19</w:t>
      </w:r>
      <w:r>
        <w:rPr>
          <w:rFonts w:ascii="楷体" w:hAnsi="楷体" w:eastAsia="楷体" w:cs="楷体"/>
          <w:sz w:val="21"/>
          <w:szCs w:val="21"/>
        </w:rPr>
        <w:t>世纪末，法国共和党领袖茹尔</w:t>
      </w:r>
      <w:r>
        <w:rPr>
          <w:sz w:val="21"/>
          <w:szCs w:val="21"/>
        </w:rPr>
        <w:t>·</w:t>
      </w:r>
      <w:r>
        <w:rPr>
          <w:rFonts w:ascii="楷体" w:hAnsi="楷体" w:eastAsia="楷体" w:cs="楷体"/>
          <w:sz w:val="21"/>
          <w:szCs w:val="21"/>
        </w:rPr>
        <w:t>费里曾直言不讳地宣称：</w:t>
      </w:r>
      <w:r>
        <w:rPr>
          <w:sz w:val="21"/>
          <w:szCs w:val="21"/>
        </w:rPr>
        <w:t>“</w:t>
      </w:r>
      <w:r>
        <w:rPr>
          <w:rFonts w:ascii="楷体" w:hAnsi="楷体" w:eastAsia="楷体" w:cs="楷体"/>
          <w:sz w:val="21"/>
          <w:szCs w:val="21"/>
        </w:rPr>
        <w:t>对于富强的国家来说，殖民地是最有利可图的投资对象之一。</w:t>
      </w:r>
      <w:r>
        <w:rPr>
          <w:sz w:val="21"/>
          <w:szCs w:val="21"/>
        </w:rPr>
        <w:t>”</w:t>
      </w:r>
      <w:r>
        <w:rPr>
          <w:rFonts w:ascii="楷体" w:hAnsi="楷体" w:eastAsia="楷体" w:cs="楷体"/>
          <w:sz w:val="21"/>
          <w:szCs w:val="21"/>
        </w:rPr>
        <w:t>戴高乐同样是一位竭力维护法兰西殖民利益的帝国派军人，一向视遍及全球的殖民地为法兰西辉煌业绩的一部分。他在首次执政期间（</w:t>
      </w:r>
      <w:r>
        <w:rPr>
          <w:sz w:val="21"/>
          <w:szCs w:val="21"/>
        </w:rPr>
        <w:t>1944</w:t>
      </w:r>
      <w:r>
        <w:rPr>
          <w:rFonts w:ascii="楷体" w:hAnsi="楷体" w:eastAsia="楷体" w:cs="楷体"/>
          <w:sz w:val="21"/>
          <w:szCs w:val="21"/>
        </w:rPr>
        <w:t>年</w:t>
      </w:r>
      <w:r>
        <w:rPr>
          <w:sz w:val="21"/>
          <w:szCs w:val="21"/>
        </w:rPr>
        <w:t>9</w:t>
      </w:r>
      <w:r>
        <w:rPr>
          <w:rFonts w:ascii="楷体" w:hAnsi="楷体" w:eastAsia="楷体" w:cs="楷体"/>
          <w:sz w:val="21"/>
          <w:szCs w:val="21"/>
        </w:rPr>
        <w:t>月至</w:t>
      </w:r>
      <w:r>
        <w:rPr>
          <w:sz w:val="21"/>
          <w:szCs w:val="21"/>
        </w:rPr>
        <w:t>1946</w:t>
      </w:r>
      <w:r>
        <w:rPr>
          <w:rFonts w:ascii="楷体" w:hAnsi="楷体" w:eastAsia="楷体" w:cs="楷体"/>
          <w:sz w:val="21"/>
          <w:szCs w:val="21"/>
        </w:rPr>
        <w:t>年</w:t>
      </w:r>
      <w:r>
        <w:rPr>
          <w:sz w:val="21"/>
          <w:szCs w:val="21"/>
        </w:rPr>
        <w:t>1</w:t>
      </w:r>
      <w:r>
        <w:rPr>
          <w:rFonts w:ascii="楷体" w:hAnsi="楷体" w:eastAsia="楷体" w:cs="楷体"/>
          <w:sz w:val="21"/>
          <w:szCs w:val="21"/>
        </w:rPr>
        <w:t>月），奉行老殖民主义政策。</w:t>
      </w:r>
      <w:r>
        <w:rPr>
          <w:sz w:val="21"/>
          <w:szCs w:val="21"/>
        </w:rPr>
        <w:t>1946</w:t>
      </w:r>
      <w:r>
        <w:rPr>
          <w:rFonts w:ascii="楷体" w:hAnsi="楷体" w:eastAsia="楷体" w:cs="楷体"/>
          <w:sz w:val="21"/>
          <w:szCs w:val="21"/>
        </w:rPr>
        <w:t>年</w:t>
      </w:r>
      <w:r>
        <w:rPr>
          <w:sz w:val="21"/>
          <w:szCs w:val="21"/>
        </w:rPr>
        <w:t>8</w:t>
      </w:r>
      <w:r>
        <w:rPr>
          <w:rFonts w:ascii="楷体" w:hAnsi="楷体" w:eastAsia="楷体" w:cs="楷体"/>
          <w:sz w:val="21"/>
          <w:szCs w:val="21"/>
        </w:rPr>
        <w:t>月</w:t>
      </w:r>
      <w:r>
        <w:rPr>
          <w:sz w:val="21"/>
          <w:szCs w:val="21"/>
        </w:rPr>
        <w:t>17</w:t>
      </w:r>
      <w:r>
        <w:rPr>
          <w:rFonts w:ascii="楷体" w:hAnsi="楷体" w:eastAsia="楷体" w:cs="楷体"/>
          <w:sz w:val="21"/>
          <w:szCs w:val="21"/>
        </w:rPr>
        <w:t>日，戴高乐在向报界讲话时强调：</w:t>
      </w:r>
      <w:r>
        <w:rPr>
          <w:sz w:val="21"/>
          <w:szCs w:val="21"/>
        </w:rPr>
        <w:t>“</w:t>
      </w:r>
      <w:r>
        <w:rPr>
          <w:rFonts w:ascii="楷体" w:hAnsi="楷体" w:eastAsia="楷体" w:cs="楷体"/>
          <w:sz w:val="21"/>
          <w:szCs w:val="21"/>
        </w:rPr>
        <w:t>同海外领地联结在一起，法国是一个大国；失去这</w:t>
      </w:r>
      <w:r>
        <w:rPr>
          <w:strike w:val="0"/>
          <w:sz w:val="21"/>
          <w:szCs w:val="21"/>
          <w:u w:val="none"/>
        </w:rPr>
        <w:drawing>
          <wp:inline distT="0" distB="0" distL="114300" distR="114300">
            <wp:extent cx="28575" cy="28575"/>
            <wp:effectExtent l="0" t="0" r="0" b="0"/>
            <wp:docPr id="100155" name="图片 100155" descr="page number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55" name="图片 100155" descr="page number 9"/>
                    <pic:cNvPicPr>
                      <a:picLocks noChangeAspect="1"/>
                    </pic:cNvPicPr>
                  </pic:nvPicPr>
                  <pic:blipFill>
                    <a:blip r:embed="rId7"/>
                    <a:stretch>
                      <a:fillRect/>
                    </a:stretch>
                  </pic:blipFill>
                  <pic:spPr>
                    <a:xfrm>
                      <a:off x="0" y="0"/>
                      <a:ext cx="28575" cy="28575"/>
                    </a:xfrm>
                    <a:prstGeom prst="rect">
                      <a:avLst/>
                    </a:prstGeom>
                  </pic:spPr>
                </pic:pic>
              </a:graphicData>
            </a:graphic>
          </wp:inline>
        </w:drawing>
      </w:r>
    </w:p>
    <w:p>
      <w:pPr>
        <w:sectPr>
          <w:type w:val="continuous"/>
          <w:pgSz w:w="11927" w:h="16875"/>
          <w:pgMar w:top="800" w:right="1120" w:bottom="540" w:left="1120" w:header="708" w:footer="708" w:gutter="0"/>
          <w:cols w:space="708" w:num="1"/>
          <w:docGrid w:linePitch="360" w:charSpace="0"/>
        </w:sectPr>
      </w:pPr>
    </w:p>
    <w:p>
      <w:pPr>
        <w:widowControl w:val="0"/>
        <w:spacing w:before="0" w:after="0" w:line="360" w:lineRule="auto"/>
        <w:jc w:val="both"/>
        <w:rPr>
          <w:sz w:val="21"/>
          <w:szCs w:val="21"/>
        </w:rPr>
      </w:pPr>
      <w:r>
        <w:rPr>
          <w:rFonts w:ascii="楷体" w:hAnsi="楷体" w:eastAsia="楷体" w:cs="楷体"/>
          <w:sz w:val="21"/>
          <w:szCs w:val="21"/>
        </w:rPr>
        <w:t>些领地，法国将不再成为大国。</w:t>
      </w:r>
      <w:r>
        <w:rPr>
          <w:sz w:val="21"/>
          <w:szCs w:val="21"/>
        </w:rPr>
        <w:t>”</w:t>
      </w:r>
    </w:p>
    <w:p>
      <w:pPr>
        <w:widowControl w:val="0"/>
        <w:spacing w:before="0" w:after="0" w:line="360" w:lineRule="auto"/>
        <w:jc w:val="right"/>
        <w:rPr>
          <w:sz w:val="21"/>
          <w:szCs w:val="21"/>
        </w:rPr>
      </w:pPr>
      <w:r>
        <w:rPr>
          <w:sz w:val="21"/>
          <w:szCs w:val="21"/>
        </w:rPr>
        <w:t>——</w:t>
      </w:r>
      <w:r>
        <w:rPr>
          <w:rFonts w:ascii="楷体" w:hAnsi="楷体" w:eastAsia="楷体" w:cs="楷体"/>
          <w:sz w:val="21"/>
          <w:szCs w:val="21"/>
        </w:rPr>
        <w:t>摘编自陈永祥《戴高乐对第三世界国家外交政策的调整》</w:t>
      </w:r>
    </w:p>
    <w:p>
      <w:pPr>
        <w:widowControl w:val="0"/>
        <w:spacing w:before="0" w:after="0" w:line="360" w:lineRule="auto"/>
        <w:ind w:firstLine="420"/>
        <w:jc w:val="both"/>
        <w:rPr>
          <w:sz w:val="21"/>
          <w:szCs w:val="21"/>
        </w:rPr>
      </w:pPr>
      <w:r>
        <w:rPr>
          <w:rFonts w:ascii="楷体" w:hAnsi="楷体" w:eastAsia="楷体" w:cs="楷体"/>
          <w:sz w:val="21"/>
          <w:szCs w:val="21"/>
        </w:rPr>
        <w:t>材料二</w:t>
      </w:r>
      <w:r>
        <w:rPr>
          <w:sz w:val="21"/>
          <w:szCs w:val="21"/>
        </w:rPr>
        <w:t xml:space="preserve">  1958</w:t>
      </w:r>
      <w:r>
        <w:rPr>
          <w:rFonts w:ascii="楷体" w:hAnsi="楷体" w:eastAsia="楷体" w:cs="楷体"/>
          <w:sz w:val="21"/>
          <w:szCs w:val="21"/>
        </w:rPr>
        <w:t>年，戴高乐重新上台后，着手调整对外政策。政策之一是建立一个新的法兰西共同体，以代替之前的法兰西联邦，给各成员国以内政方面的自治权，允许它们随时退出共同体。</w:t>
      </w:r>
      <w:r>
        <w:rPr>
          <w:sz w:val="21"/>
          <w:szCs w:val="21"/>
        </w:rPr>
        <w:t>1964</w:t>
      </w:r>
      <w:r>
        <w:rPr>
          <w:rFonts w:ascii="楷体" w:hAnsi="楷体" w:eastAsia="楷体" w:cs="楷体"/>
          <w:sz w:val="21"/>
          <w:szCs w:val="21"/>
        </w:rPr>
        <w:t>年</w:t>
      </w:r>
      <w:r>
        <w:rPr>
          <w:sz w:val="21"/>
          <w:szCs w:val="21"/>
        </w:rPr>
        <w:t>9</w:t>
      </w:r>
      <w:r>
        <w:rPr>
          <w:rFonts w:ascii="楷体" w:hAnsi="楷体" w:eastAsia="楷体" w:cs="楷体"/>
          <w:sz w:val="21"/>
          <w:szCs w:val="21"/>
        </w:rPr>
        <w:t>月至</w:t>
      </w:r>
      <w:r>
        <w:rPr>
          <w:sz w:val="21"/>
          <w:szCs w:val="21"/>
        </w:rPr>
        <w:t>10</w:t>
      </w:r>
      <w:r>
        <w:rPr>
          <w:rFonts w:ascii="楷体" w:hAnsi="楷体" w:eastAsia="楷体" w:cs="楷体"/>
          <w:sz w:val="21"/>
          <w:szCs w:val="21"/>
        </w:rPr>
        <w:t>月，戴高乐出访拉美十国。此次行程二万多公里，发表演说五十多篇，主旨是抨击美国推行霸权主义，强调维护民族独立，并号召拉美国家“向法国看，向欧洲看”。他还呼吁美国“在适当的和确定的限期内从印度支那撤走，让其人民以自己的方式决定自己的命运”。</w:t>
      </w:r>
    </w:p>
    <w:p>
      <w:pPr>
        <w:widowControl w:val="0"/>
        <w:spacing w:before="0" w:after="0" w:line="360" w:lineRule="auto"/>
        <w:jc w:val="right"/>
        <w:rPr>
          <w:sz w:val="21"/>
          <w:szCs w:val="21"/>
        </w:rPr>
      </w:pPr>
      <w:r>
        <w:rPr>
          <w:rFonts w:ascii="楷体" w:hAnsi="楷体" w:eastAsia="楷体" w:cs="楷体"/>
          <w:sz w:val="21"/>
          <w:szCs w:val="21"/>
        </w:rPr>
        <w:t>——摘编自罗会钧《戴高乐与法国殖民主义的终结》</w:t>
      </w:r>
    </w:p>
    <w:p>
      <w:pPr>
        <w:widowControl w:val="0"/>
        <w:spacing w:before="0" w:after="0" w:line="360" w:lineRule="auto"/>
        <w:rPr>
          <w:sz w:val="21"/>
          <w:szCs w:val="21"/>
        </w:rPr>
      </w:pPr>
      <w:r>
        <w:rPr>
          <w:rFonts w:ascii="宋体" w:hAnsi="宋体" w:eastAsia="宋体" w:cs="宋体"/>
          <w:sz w:val="21"/>
          <w:szCs w:val="21"/>
        </w:rPr>
        <w:t>（</w:t>
      </w:r>
      <w:r>
        <w:rPr>
          <w:sz w:val="21"/>
          <w:szCs w:val="21"/>
        </w:rPr>
        <w:t>1</w:t>
      </w:r>
      <w:r>
        <w:rPr>
          <w:rFonts w:ascii="宋体" w:hAnsi="宋体" w:eastAsia="宋体" w:cs="宋体"/>
          <w:sz w:val="21"/>
          <w:szCs w:val="21"/>
        </w:rPr>
        <w:t>）根据材料一，指出二战结束后法国政府坚持殖民主义政策的原因。</w:t>
      </w:r>
    </w:p>
    <w:p>
      <w:pPr>
        <w:widowControl w:val="0"/>
        <w:spacing w:before="0" w:after="0" w:line="360" w:lineRule="auto"/>
        <w:rPr>
          <w:sz w:val="21"/>
          <w:szCs w:val="21"/>
        </w:rPr>
      </w:pPr>
      <w:r>
        <w:rPr>
          <w:rFonts w:ascii="宋体" w:hAnsi="宋体" w:eastAsia="宋体" w:cs="宋体"/>
          <w:sz w:val="21"/>
          <w:szCs w:val="21"/>
        </w:rPr>
        <w:t>（</w:t>
      </w:r>
      <w:r>
        <w:rPr>
          <w:sz w:val="21"/>
          <w:szCs w:val="21"/>
        </w:rPr>
        <w:t>2</w:t>
      </w:r>
      <w:r>
        <w:rPr>
          <w:rFonts w:ascii="宋体" w:hAnsi="宋体" w:eastAsia="宋体" w:cs="宋体"/>
          <w:sz w:val="21"/>
          <w:szCs w:val="21"/>
        </w:rPr>
        <w:t>）根据材料并结合所学，概括戴高乐</w:t>
      </w:r>
      <w:r>
        <w:rPr>
          <w:sz w:val="21"/>
          <w:szCs w:val="21"/>
        </w:rPr>
        <w:t>1958</w:t>
      </w:r>
      <w:r>
        <w:rPr>
          <w:rFonts w:ascii="宋体" w:hAnsi="宋体" w:eastAsia="宋体" w:cs="宋体"/>
          <w:sz w:val="21"/>
          <w:szCs w:val="21"/>
        </w:rPr>
        <w:t>年重新执政后法国政府对外政策的转变，并予以评述。</w:t>
      </w:r>
    </w:p>
    <w:p>
      <w:pPr>
        <w:widowControl w:val="0"/>
        <w:spacing w:before="0" w:after="0" w:line="360" w:lineRule="auto"/>
        <w:jc w:val="both"/>
        <w:rPr>
          <w:sz w:val="21"/>
          <w:szCs w:val="21"/>
        </w:rPr>
      </w:pPr>
      <w:r>
        <w:rPr>
          <w:rFonts w:ascii="宋体" w:hAnsi="宋体" w:eastAsia="宋体" w:cs="宋体"/>
          <w:color w:val="2E75B6"/>
          <w:sz w:val="21"/>
          <w:szCs w:val="21"/>
        </w:rPr>
        <w:t>【答案】</w:t>
      </w:r>
      <w:r>
        <w:rPr>
          <w:rFonts w:ascii="宋体" w:hAnsi="宋体" w:eastAsia="宋体" w:cs="宋体"/>
          <w:sz w:val="21"/>
          <w:szCs w:val="21"/>
        </w:rPr>
        <w:t>（</w:t>
      </w:r>
      <w:r>
        <w:rPr>
          <w:sz w:val="21"/>
          <w:szCs w:val="21"/>
        </w:rPr>
        <w:t>1</w:t>
      </w:r>
      <w:r>
        <w:rPr>
          <w:rFonts w:ascii="宋体" w:hAnsi="宋体" w:eastAsia="宋体" w:cs="宋体"/>
          <w:sz w:val="21"/>
          <w:szCs w:val="21"/>
        </w:rPr>
        <w:t xml:space="preserve">）殖民主义传统的影响；法国政治人物戴高乐固守殖民帝国的政策；殖民地与法国大国的地位相结合。    </w:t>
      </w:r>
    </w:p>
    <w:p>
      <w:pPr>
        <w:widowControl w:val="0"/>
        <w:spacing w:before="0" w:after="0" w:line="360" w:lineRule="auto"/>
        <w:jc w:val="both"/>
        <w:rPr>
          <w:sz w:val="21"/>
          <w:szCs w:val="21"/>
        </w:rPr>
      </w:pPr>
      <w:r>
        <w:rPr>
          <w:rFonts w:ascii="宋体" w:hAnsi="宋体" w:eastAsia="宋体" w:cs="宋体"/>
          <w:sz w:val="21"/>
          <w:szCs w:val="21"/>
        </w:rPr>
        <w:t>（</w:t>
      </w:r>
      <w:r>
        <w:rPr>
          <w:sz w:val="21"/>
          <w:szCs w:val="21"/>
        </w:rPr>
        <w:t>2</w:t>
      </w:r>
      <w:r>
        <w:rPr>
          <w:rFonts w:ascii="宋体" w:hAnsi="宋体" w:eastAsia="宋体" w:cs="宋体"/>
          <w:sz w:val="21"/>
          <w:szCs w:val="21"/>
        </w:rPr>
        <w:t>）转变：建立法兰西共同体，许可殖民地对内的自治权；抨击美国霸权主义；支持民族独立。</w:t>
      </w:r>
    </w:p>
    <w:p>
      <w:pPr>
        <w:widowControl w:val="0"/>
        <w:spacing w:before="0" w:after="0" w:line="360" w:lineRule="auto"/>
        <w:rPr>
          <w:sz w:val="21"/>
          <w:szCs w:val="21"/>
        </w:rPr>
      </w:pPr>
      <w:r>
        <w:rPr>
          <w:rFonts w:ascii="宋体" w:hAnsi="宋体" w:eastAsia="宋体" w:cs="宋体"/>
          <w:sz w:val="21"/>
          <w:szCs w:val="21"/>
        </w:rPr>
        <w:t>评述：美苏两极对峙逐步形成，欧洲成为美国与苏联对峙的前沿阵地。二战后法国经历社会经济的逐渐恢复，戴高乐政府谋求法国重新建立大国地位，法国和联邦德国和解并组建欧洲共同体，多极化趋势的发展冲击两极格局。二战后亚非拉民族解放运动不断地高涨，冲击战后西方殖民主义的统治。因此，综合以上因素，戴高乐政府调整了法国的对外政策。</w:t>
      </w:r>
    </w:p>
    <w:p>
      <w:pPr>
        <w:widowControl w:val="0"/>
        <w:spacing w:before="0" w:after="0" w:line="360" w:lineRule="auto"/>
        <w:jc w:val="both"/>
        <w:rPr>
          <w:sz w:val="21"/>
          <w:szCs w:val="21"/>
        </w:rPr>
      </w:pPr>
      <w:r>
        <w:rPr>
          <w:rFonts w:ascii="宋体" w:hAnsi="宋体" w:eastAsia="宋体" w:cs="宋体"/>
          <w:color w:val="2E75B6"/>
          <w:sz w:val="21"/>
          <w:szCs w:val="21"/>
        </w:rPr>
        <w:t>【解析】</w:t>
      </w:r>
    </w:p>
    <w:p>
      <w:pPr>
        <w:widowControl w:val="0"/>
        <w:spacing w:before="0" w:after="0" w:line="360" w:lineRule="auto"/>
        <w:jc w:val="both"/>
        <w:rPr>
          <w:sz w:val="21"/>
          <w:szCs w:val="21"/>
        </w:rPr>
      </w:pPr>
      <w:r>
        <w:rPr>
          <w:rFonts w:ascii="宋体" w:hAnsi="宋体" w:eastAsia="宋体" w:cs="宋体"/>
          <w:sz w:val="21"/>
          <w:szCs w:val="21"/>
        </w:rPr>
        <w:t>【小问</w:t>
      </w:r>
      <w:r>
        <w:rPr>
          <w:sz w:val="21"/>
          <w:szCs w:val="21"/>
        </w:rPr>
        <w:t>1</w:t>
      </w:r>
      <w:r>
        <w:rPr>
          <w:rFonts w:ascii="宋体" w:hAnsi="宋体" w:eastAsia="宋体" w:cs="宋体"/>
          <w:sz w:val="21"/>
          <w:szCs w:val="21"/>
        </w:rPr>
        <w:t>详解】</w:t>
      </w:r>
    </w:p>
    <w:p>
      <w:pPr>
        <w:widowControl w:val="0"/>
        <w:spacing w:before="0" w:after="0" w:line="360" w:lineRule="auto"/>
        <w:rPr>
          <w:sz w:val="21"/>
          <w:szCs w:val="21"/>
        </w:rPr>
      </w:pPr>
      <w:r>
        <w:rPr>
          <w:rFonts w:ascii="宋体" w:hAnsi="宋体" w:eastAsia="宋体" w:cs="宋体"/>
          <w:sz w:val="21"/>
          <w:szCs w:val="21"/>
        </w:rPr>
        <w:t>本题是原因类材料分析题。时空是二战后的世界。原因：根据材料一“19世纪末，法国共和党领袖茹尔·费里曾直言不讳地宣称‘对于富强的国家来说，殖民地是最有利可图的投资对象之一’”可知，殖民主义传统的影响；根据材料一“戴高乐同样是一位竭力维护法兰西殖民利益的帝国派军人，一向视遍及全球的殖民地为法兰西辉煌业绩的一部分”可知，法国政治人物戴高乐固守殖民帝国的政策；根据材料一“同海外领地联结在一起，法国是一个大国；失去这些领地，法国将不再成为大国”可知，殖民地与法国大国的地位相结合。</w:t>
      </w:r>
    </w:p>
    <w:p>
      <w:pPr>
        <w:widowControl w:val="0"/>
        <w:spacing w:before="0" w:after="0" w:line="360" w:lineRule="auto"/>
        <w:rPr>
          <w:sz w:val="21"/>
          <w:szCs w:val="21"/>
        </w:rPr>
      </w:pPr>
      <w:r>
        <w:rPr>
          <w:rFonts w:ascii="宋体" w:hAnsi="宋体" w:eastAsia="宋体" w:cs="宋体"/>
          <w:sz w:val="21"/>
          <w:szCs w:val="21"/>
        </w:rPr>
        <w:t>【小问</w:t>
      </w:r>
      <w:r>
        <w:rPr>
          <w:sz w:val="21"/>
          <w:szCs w:val="21"/>
        </w:rPr>
        <w:t>2</w:t>
      </w:r>
      <w:r>
        <w:rPr>
          <w:rFonts w:ascii="宋体" w:hAnsi="宋体" w:eastAsia="宋体" w:cs="宋体"/>
          <w:sz w:val="21"/>
          <w:szCs w:val="21"/>
        </w:rPr>
        <w:t>详解】</w:t>
      </w:r>
    </w:p>
    <w:p>
      <w:pPr>
        <w:widowControl w:val="0"/>
        <w:spacing w:before="0" w:after="0" w:line="360" w:lineRule="auto"/>
        <w:rPr>
          <w:sz w:val="21"/>
          <w:szCs w:val="21"/>
        </w:rPr>
      </w:pPr>
      <w:r>
        <w:rPr>
          <w:rFonts w:ascii="宋体" w:hAnsi="宋体" w:eastAsia="宋体" w:cs="宋体"/>
          <w:sz w:val="21"/>
          <w:szCs w:val="21"/>
        </w:rPr>
        <w:t>本题是特点类、评述类材料分析题。时空是二战后的世界。转变：根据材料二“政策之一是建立一个新的法兰西共同体，以代替之前的法兰西联邦，给各成员国以内政方面的自治权，允许它们随时退出共同体”可知，建立法兰西共同体，许可殖民地对内的自治权；根据材料二“主旨是抨击美国推行霸权主义”可知，抨击美国霸权主义；根据材料二“强调维护民族独立”可知，支持民族独立。评述：结合所学从美苏两极对峙逐步形成、欧洲成为美国与苏联对峙的前沿阵地、二战后法国经历社会经济的逐渐恢复、戴高乐</w:t>
      </w:r>
      <w:r>
        <w:rPr>
          <w:strike w:val="0"/>
          <w:sz w:val="21"/>
          <w:szCs w:val="21"/>
          <w:u w:val="none"/>
        </w:rPr>
        <w:drawing>
          <wp:inline distT="0" distB="0" distL="114300" distR="114300">
            <wp:extent cx="28575" cy="28575"/>
            <wp:effectExtent l="0" t="0" r="0" b="0"/>
            <wp:docPr id="100169" name="图片 100169" descr="page number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69" name="图片 100169" descr="page number 10"/>
                    <pic:cNvPicPr>
                      <a:picLocks noChangeAspect="1"/>
                    </pic:cNvPicPr>
                  </pic:nvPicPr>
                  <pic:blipFill>
                    <a:blip r:embed="rId7"/>
                    <a:stretch>
                      <a:fillRect/>
                    </a:stretch>
                  </pic:blipFill>
                  <pic:spPr>
                    <a:xfrm>
                      <a:off x="0" y="0"/>
                      <a:ext cx="28575" cy="28575"/>
                    </a:xfrm>
                    <a:prstGeom prst="rect">
                      <a:avLst/>
                    </a:prstGeom>
                  </pic:spPr>
                </pic:pic>
              </a:graphicData>
            </a:graphic>
          </wp:inline>
        </w:drawing>
      </w:r>
    </w:p>
    <w:p>
      <w:pPr>
        <w:sectPr>
          <w:type w:val="continuous"/>
          <w:pgSz w:w="11927" w:h="16875"/>
          <w:pgMar w:top="800" w:right="1120" w:bottom="540" w:left="1120" w:header="708" w:footer="708" w:gutter="0"/>
          <w:cols w:space="708" w:num="1"/>
          <w:docGrid w:linePitch="360" w:charSpace="0"/>
        </w:sectPr>
      </w:pPr>
    </w:p>
    <w:p>
      <w:pPr>
        <w:widowControl w:val="0"/>
        <w:spacing w:before="0" w:after="0" w:line="360" w:lineRule="auto"/>
        <w:rPr>
          <w:sz w:val="21"/>
          <w:szCs w:val="21"/>
        </w:rPr>
      </w:pPr>
      <w:r>
        <w:rPr>
          <w:rFonts w:ascii="宋体" w:hAnsi="宋体" w:eastAsia="宋体" w:cs="宋体"/>
          <w:sz w:val="21"/>
          <w:szCs w:val="21"/>
        </w:rPr>
        <w:t>政府谋求法国重新建立大国地位、法国和联邦德国和解并组建欧洲共同体、多极化趋势的发展冲击两极格局、二战后亚非拉民族解放运动不断地高涨等角度分析戴高乐政府对法国的对外政策的调整。</w:t>
      </w:r>
    </w:p>
    <w:p>
      <w:pPr>
        <w:widowControl w:val="0"/>
        <w:spacing w:before="0" w:after="0" w:line="360" w:lineRule="auto"/>
        <w:jc w:val="both"/>
        <w:rPr>
          <w:sz w:val="21"/>
          <w:szCs w:val="21"/>
        </w:rPr>
      </w:pPr>
      <w:r>
        <w:rPr>
          <w:sz w:val="21"/>
          <w:szCs w:val="21"/>
        </w:rPr>
        <w:t>19. [</w:t>
      </w:r>
      <w:r>
        <w:rPr>
          <w:rFonts w:ascii="宋体" w:hAnsi="宋体" w:eastAsia="宋体" w:cs="宋体"/>
          <w:sz w:val="21"/>
          <w:szCs w:val="21"/>
        </w:rPr>
        <w:t>物质与文明</w:t>
      </w:r>
      <w:r>
        <w:rPr>
          <w:sz w:val="21"/>
          <w:szCs w:val="21"/>
        </w:rPr>
        <w:t>]</w:t>
      </w:r>
    </w:p>
    <w:p>
      <w:pPr>
        <w:widowControl w:val="0"/>
        <w:spacing w:before="0" w:after="0" w:line="360" w:lineRule="auto"/>
        <w:ind w:firstLine="420"/>
        <w:jc w:val="both"/>
        <w:rPr>
          <w:sz w:val="21"/>
          <w:szCs w:val="21"/>
        </w:rPr>
      </w:pPr>
      <w:r>
        <w:rPr>
          <w:rFonts w:ascii="楷体" w:hAnsi="楷体" w:eastAsia="楷体" w:cs="楷体"/>
          <w:sz w:val="21"/>
          <w:szCs w:val="21"/>
        </w:rPr>
        <w:t>文明通过不断吸收、创造新物品而获得成长，即使最普通的一件物品，在特定的历史条件下，也可能成为改变世界的关键。有学者指出，物品与文明的关系有以下几种类型：</w:t>
      </w:r>
    </w:p>
    <w:tbl>
      <w:tblPr>
        <w:tblStyle w:val="2"/>
        <w:tblW w:w="6240" w:type="dxa"/>
        <w:tblInd w:w="128"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0" w:type="dxa"/>
          <w:bottom w:w="0" w:type="dxa"/>
          <w:right w:w="0" w:type="dxa"/>
        </w:tblCellMar>
      </w:tblPr>
      <w:tblGrid>
        <w:gridCol w:w="705"/>
        <w:gridCol w:w="2130"/>
        <w:gridCol w:w="3405"/>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30" w:hRule="atLeast"/>
        </w:trPr>
        <w:tc>
          <w:tcPr>
            <w:tcW w:w="705" w:type="dxa"/>
            <w:tcBorders>
              <w:bottom w:val="single" w:color="000000" w:sz="6" w:space="0"/>
              <w:right w:val="single" w:color="000000" w:sz="6" w:space="0"/>
            </w:tcBorders>
            <w:noWrap w:val="0"/>
            <w:tcMar>
              <w:top w:w="76" w:type="dxa"/>
              <w:left w:w="120" w:type="dxa"/>
              <w:bottom w:w="76" w:type="dxa"/>
              <w:right w:w="120" w:type="dxa"/>
            </w:tcMar>
            <w:vAlign w:val="center"/>
          </w:tcPr>
          <w:p>
            <w:pPr>
              <w:widowControl w:val="0"/>
              <w:spacing w:before="0" w:after="0" w:line="360" w:lineRule="auto"/>
              <w:jc w:val="center"/>
              <w:rPr>
                <w:b w:val="0"/>
                <w:bCs w:val="0"/>
                <w:i w:val="0"/>
                <w:iCs w:val="0"/>
                <w:smallCaps w:val="0"/>
                <w:color w:val="000000"/>
                <w:sz w:val="21"/>
                <w:szCs w:val="21"/>
              </w:rPr>
            </w:pPr>
            <w:r>
              <w:rPr>
                <w:rFonts w:ascii="楷体" w:hAnsi="楷体" w:eastAsia="楷体" w:cs="楷体"/>
                <w:b w:val="0"/>
                <w:bCs w:val="0"/>
                <w:i w:val="0"/>
                <w:iCs w:val="0"/>
                <w:smallCaps w:val="0"/>
                <w:color w:val="000000"/>
                <w:sz w:val="21"/>
                <w:szCs w:val="21"/>
              </w:rPr>
              <w:t>类型</w:t>
            </w:r>
          </w:p>
        </w:tc>
        <w:tc>
          <w:tcPr>
            <w:tcW w:w="2130" w:type="dxa"/>
            <w:tcBorders>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pPr>
              <w:widowControl w:val="0"/>
              <w:spacing w:before="0" w:after="0" w:line="360" w:lineRule="auto"/>
              <w:jc w:val="center"/>
              <w:rPr>
                <w:b w:val="0"/>
                <w:bCs w:val="0"/>
                <w:i w:val="0"/>
                <w:iCs w:val="0"/>
                <w:smallCaps w:val="0"/>
                <w:color w:val="000000"/>
                <w:sz w:val="21"/>
                <w:szCs w:val="21"/>
              </w:rPr>
            </w:pPr>
            <w:r>
              <w:rPr>
                <w:rFonts w:ascii="楷体" w:hAnsi="楷体" w:eastAsia="楷体" w:cs="楷体"/>
                <w:b w:val="0"/>
                <w:bCs w:val="0"/>
                <w:i w:val="0"/>
                <w:iCs w:val="0"/>
                <w:smallCaps w:val="0"/>
                <w:color w:val="000000"/>
                <w:sz w:val="21"/>
                <w:szCs w:val="21"/>
              </w:rPr>
              <w:t>含义</w:t>
            </w:r>
          </w:p>
        </w:tc>
        <w:tc>
          <w:tcPr>
            <w:tcW w:w="3405" w:type="dxa"/>
            <w:tcBorders>
              <w:left w:val="single" w:color="000000" w:sz="6" w:space="0"/>
              <w:bottom w:val="single" w:color="000000" w:sz="6" w:space="0"/>
            </w:tcBorders>
            <w:noWrap w:val="0"/>
            <w:tcMar>
              <w:top w:w="76" w:type="dxa"/>
              <w:left w:w="120" w:type="dxa"/>
              <w:bottom w:w="76" w:type="dxa"/>
              <w:right w:w="120" w:type="dxa"/>
            </w:tcMar>
            <w:vAlign w:val="center"/>
          </w:tcPr>
          <w:p>
            <w:pPr>
              <w:widowControl w:val="0"/>
              <w:spacing w:before="0" w:after="0" w:line="360" w:lineRule="auto"/>
              <w:jc w:val="center"/>
              <w:rPr>
                <w:b w:val="0"/>
                <w:bCs w:val="0"/>
                <w:i w:val="0"/>
                <w:iCs w:val="0"/>
                <w:smallCaps w:val="0"/>
                <w:color w:val="000000"/>
                <w:sz w:val="21"/>
                <w:szCs w:val="21"/>
              </w:rPr>
            </w:pPr>
            <w:r>
              <w:rPr>
                <w:rFonts w:ascii="楷体" w:hAnsi="楷体" w:eastAsia="楷体" w:cs="楷体"/>
                <w:b w:val="0"/>
                <w:bCs w:val="0"/>
                <w:i w:val="0"/>
                <w:iCs w:val="0"/>
                <w:smallCaps w:val="0"/>
                <w:color w:val="000000"/>
                <w:sz w:val="21"/>
                <w:szCs w:val="21"/>
              </w:rPr>
              <w:t>事例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30" w:hRule="atLeast"/>
        </w:trPr>
        <w:tc>
          <w:tcPr>
            <w:tcW w:w="705" w:type="dxa"/>
            <w:tcBorders>
              <w:top w:val="single" w:color="000000" w:sz="6" w:space="0"/>
              <w:bottom w:val="single" w:color="000000" w:sz="6" w:space="0"/>
              <w:right w:val="single" w:color="000000" w:sz="6" w:space="0"/>
            </w:tcBorders>
            <w:noWrap w:val="0"/>
            <w:tcMar>
              <w:top w:w="76" w:type="dxa"/>
              <w:left w:w="120" w:type="dxa"/>
              <w:bottom w:w="76" w:type="dxa"/>
              <w:right w:w="120" w:type="dxa"/>
            </w:tcMar>
            <w:vAlign w:val="center"/>
          </w:tcPr>
          <w:p>
            <w:pPr>
              <w:widowControl w:val="0"/>
              <w:spacing w:before="0" w:after="0" w:line="360" w:lineRule="auto"/>
              <w:jc w:val="center"/>
              <w:rPr>
                <w:b w:val="0"/>
                <w:bCs w:val="0"/>
                <w:i w:val="0"/>
                <w:iCs w:val="0"/>
                <w:smallCaps w:val="0"/>
                <w:color w:val="000000"/>
                <w:sz w:val="21"/>
                <w:szCs w:val="21"/>
              </w:rPr>
            </w:pPr>
            <w:r>
              <w:rPr>
                <w:rFonts w:ascii="楷体" w:hAnsi="楷体" w:eastAsia="楷体" w:cs="楷体"/>
                <w:b w:val="0"/>
                <w:bCs w:val="0"/>
                <w:i w:val="0"/>
                <w:iCs w:val="0"/>
                <w:smallCaps w:val="0"/>
                <w:color w:val="000000"/>
                <w:sz w:val="21"/>
                <w:szCs w:val="21"/>
              </w:rPr>
              <w:t>一</w:t>
            </w:r>
          </w:p>
        </w:tc>
        <w:tc>
          <w:tcPr>
            <w:tcW w:w="2130" w:type="dxa"/>
            <w:tcBorders>
              <w:top w:val="single" w:color="000000" w:sz="6" w:space="0"/>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pPr>
              <w:widowControl w:val="0"/>
              <w:spacing w:before="0" w:after="0" w:line="360" w:lineRule="auto"/>
              <w:jc w:val="both"/>
              <w:rPr>
                <w:b w:val="0"/>
                <w:bCs w:val="0"/>
                <w:i w:val="0"/>
                <w:iCs w:val="0"/>
                <w:smallCaps w:val="0"/>
                <w:color w:val="000000"/>
                <w:sz w:val="21"/>
                <w:szCs w:val="21"/>
              </w:rPr>
            </w:pPr>
            <w:r>
              <w:rPr>
                <w:rFonts w:ascii="楷体" w:hAnsi="楷体" w:eastAsia="楷体" w:cs="楷体"/>
                <w:b w:val="0"/>
                <w:bCs w:val="0"/>
                <w:i w:val="0"/>
                <w:iCs w:val="0"/>
                <w:smallCaps w:val="0"/>
                <w:color w:val="000000"/>
                <w:sz w:val="21"/>
                <w:szCs w:val="21"/>
              </w:rPr>
              <w:t>一件物品的普遍传播，影响众多人的生活</w:t>
            </w:r>
          </w:p>
        </w:tc>
        <w:tc>
          <w:tcPr>
            <w:tcW w:w="3405" w:type="dxa"/>
            <w:tcBorders>
              <w:top w:val="single" w:color="000000" w:sz="6" w:space="0"/>
              <w:left w:val="single" w:color="000000" w:sz="6" w:space="0"/>
              <w:bottom w:val="single" w:color="000000" w:sz="6" w:space="0"/>
            </w:tcBorders>
            <w:noWrap w:val="0"/>
            <w:tcMar>
              <w:top w:w="76" w:type="dxa"/>
              <w:left w:w="120" w:type="dxa"/>
              <w:bottom w:w="76" w:type="dxa"/>
              <w:right w:w="120" w:type="dxa"/>
            </w:tcMar>
            <w:vAlign w:val="center"/>
          </w:tcPr>
          <w:p>
            <w:pPr>
              <w:widowControl w:val="0"/>
              <w:spacing w:before="0" w:after="0" w:line="360" w:lineRule="auto"/>
              <w:jc w:val="both"/>
              <w:rPr>
                <w:b w:val="0"/>
                <w:bCs w:val="0"/>
                <w:i w:val="0"/>
                <w:iCs w:val="0"/>
                <w:smallCaps w:val="0"/>
                <w:color w:val="000000"/>
                <w:sz w:val="21"/>
                <w:szCs w:val="21"/>
              </w:rPr>
            </w:pPr>
            <w:r>
              <w:rPr>
                <w:rFonts w:ascii="楷体" w:hAnsi="楷体" w:eastAsia="楷体" w:cs="楷体"/>
                <w:b w:val="0"/>
                <w:bCs w:val="0"/>
                <w:i w:val="0"/>
                <w:iCs w:val="0"/>
                <w:smallCaps w:val="0"/>
                <w:color w:val="000000"/>
                <w:sz w:val="21"/>
                <w:szCs w:val="21"/>
              </w:rPr>
              <w:t>美洲大陆的土豆、辣椒等作物传入欧亚大陆，引发生活方式改变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30" w:hRule="atLeast"/>
        </w:trPr>
        <w:tc>
          <w:tcPr>
            <w:tcW w:w="705" w:type="dxa"/>
            <w:tcBorders>
              <w:top w:val="single" w:color="000000" w:sz="6" w:space="0"/>
              <w:bottom w:val="single" w:color="000000" w:sz="6" w:space="0"/>
              <w:right w:val="single" w:color="000000" w:sz="6" w:space="0"/>
            </w:tcBorders>
            <w:noWrap w:val="0"/>
            <w:tcMar>
              <w:top w:w="76" w:type="dxa"/>
              <w:left w:w="120" w:type="dxa"/>
              <w:bottom w:w="76" w:type="dxa"/>
              <w:right w:w="120" w:type="dxa"/>
            </w:tcMar>
            <w:vAlign w:val="center"/>
          </w:tcPr>
          <w:p>
            <w:pPr>
              <w:widowControl w:val="0"/>
              <w:spacing w:before="0" w:after="0" w:line="360" w:lineRule="auto"/>
              <w:jc w:val="center"/>
              <w:rPr>
                <w:b w:val="0"/>
                <w:bCs w:val="0"/>
                <w:i w:val="0"/>
                <w:iCs w:val="0"/>
                <w:smallCaps w:val="0"/>
                <w:color w:val="000000"/>
                <w:sz w:val="21"/>
                <w:szCs w:val="21"/>
              </w:rPr>
            </w:pPr>
            <w:r>
              <w:rPr>
                <w:rFonts w:ascii="楷体" w:hAnsi="楷体" w:eastAsia="楷体" w:cs="楷体"/>
                <w:b w:val="0"/>
                <w:bCs w:val="0"/>
                <w:i w:val="0"/>
                <w:iCs w:val="0"/>
                <w:smallCaps w:val="0"/>
                <w:color w:val="000000"/>
                <w:sz w:val="21"/>
                <w:szCs w:val="21"/>
              </w:rPr>
              <w:t>二</w:t>
            </w:r>
          </w:p>
        </w:tc>
        <w:tc>
          <w:tcPr>
            <w:tcW w:w="2130" w:type="dxa"/>
            <w:tcBorders>
              <w:top w:val="single" w:color="000000" w:sz="6" w:space="0"/>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pPr>
              <w:widowControl w:val="0"/>
              <w:spacing w:before="0" w:after="0" w:line="360" w:lineRule="auto"/>
              <w:jc w:val="both"/>
              <w:rPr>
                <w:b w:val="0"/>
                <w:bCs w:val="0"/>
                <w:i w:val="0"/>
                <w:iCs w:val="0"/>
                <w:smallCaps w:val="0"/>
                <w:color w:val="000000"/>
                <w:sz w:val="21"/>
                <w:szCs w:val="21"/>
              </w:rPr>
            </w:pPr>
            <w:r>
              <w:rPr>
                <w:rFonts w:ascii="楷体" w:hAnsi="楷体" w:eastAsia="楷体" w:cs="楷体"/>
                <w:b w:val="0"/>
                <w:bCs w:val="0"/>
                <w:i w:val="0"/>
                <w:iCs w:val="0"/>
                <w:smallCaps w:val="0"/>
                <w:color w:val="000000"/>
                <w:sz w:val="21"/>
                <w:szCs w:val="21"/>
              </w:rPr>
              <w:t>一批新物品应社会变革而生</w:t>
            </w:r>
          </w:p>
        </w:tc>
        <w:tc>
          <w:tcPr>
            <w:tcW w:w="3405" w:type="dxa"/>
            <w:tcBorders>
              <w:top w:val="single" w:color="000000" w:sz="6" w:space="0"/>
              <w:left w:val="single" w:color="000000" w:sz="6" w:space="0"/>
              <w:bottom w:val="single" w:color="000000" w:sz="6" w:space="0"/>
            </w:tcBorders>
            <w:noWrap w:val="0"/>
            <w:tcMar>
              <w:top w:w="76" w:type="dxa"/>
              <w:left w:w="120" w:type="dxa"/>
              <w:bottom w:w="76" w:type="dxa"/>
              <w:right w:w="120" w:type="dxa"/>
            </w:tcMar>
            <w:vAlign w:val="center"/>
          </w:tcPr>
          <w:p>
            <w:pPr>
              <w:widowControl w:val="0"/>
              <w:spacing w:before="0" w:after="0" w:line="360" w:lineRule="auto"/>
              <w:jc w:val="both"/>
              <w:rPr>
                <w:b w:val="0"/>
                <w:bCs w:val="0"/>
                <w:i w:val="0"/>
                <w:iCs w:val="0"/>
                <w:smallCaps w:val="0"/>
                <w:color w:val="000000"/>
                <w:sz w:val="21"/>
                <w:szCs w:val="21"/>
              </w:rPr>
            </w:pPr>
            <w:r>
              <w:rPr>
                <w:rFonts w:ascii="楷体" w:hAnsi="楷体" w:eastAsia="楷体" w:cs="楷体"/>
                <w:b w:val="0"/>
                <w:bCs w:val="0"/>
                <w:i w:val="0"/>
                <w:iCs w:val="0"/>
                <w:smallCaps w:val="0"/>
                <w:color w:val="000000"/>
                <w:sz w:val="21"/>
                <w:szCs w:val="21"/>
              </w:rPr>
              <w:t>地铁等公共交通工具适应了工业化时代城市扩张的需要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30" w:hRule="atLeast"/>
        </w:trPr>
        <w:tc>
          <w:tcPr>
            <w:tcW w:w="705" w:type="dxa"/>
            <w:tcBorders>
              <w:top w:val="single" w:color="000000" w:sz="6" w:space="0"/>
              <w:right w:val="single" w:color="000000" w:sz="6" w:space="0"/>
            </w:tcBorders>
            <w:noWrap w:val="0"/>
            <w:tcMar>
              <w:top w:w="76" w:type="dxa"/>
              <w:left w:w="120" w:type="dxa"/>
              <w:bottom w:w="76" w:type="dxa"/>
              <w:right w:w="120" w:type="dxa"/>
            </w:tcMar>
            <w:vAlign w:val="center"/>
          </w:tcPr>
          <w:p>
            <w:pPr>
              <w:widowControl w:val="0"/>
              <w:spacing w:before="0" w:after="0" w:line="360" w:lineRule="auto"/>
              <w:jc w:val="center"/>
              <w:rPr>
                <w:b w:val="0"/>
                <w:bCs w:val="0"/>
                <w:i w:val="0"/>
                <w:iCs w:val="0"/>
                <w:smallCaps w:val="0"/>
                <w:color w:val="000000"/>
                <w:sz w:val="21"/>
                <w:szCs w:val="21"/>
              </w:rPr>
            </w:pPr>
            <w:r>
              <w:rPr>
                <w:rFonts w:ascii="楷体" w:hAnsi="楷体" w:eastAsia="楷体" w:cs="楷体"/>
                <w:b w:val="0"/>
                <w:bCs w:val="0"/>
                <w:i w:val="0"/>
                <w:iCs w:val="0"/>
                <w:smallCaps w:val="0"/>
                <w:color w:val="000000"/>
                <w:sz w:val="21"/>
                <w:szCs w:val="21"/>
              </w:rPr>
              <w:t>三</w:t>
            </w:r>
          </w:p>
        </w:tc>
        <w:tc>
          <w:tcPr>
            <w:tcW w:w="2130" w:type="dxa"/>
            <w:tcBorders>
              <w:top w:val="single" w:color="000000" w:sz="6" w:space="0"/>
              <w:left w:val="single" w:color="000000" w:sz="6" w:space="0"/>
              <w:right w:val="single" w:color="000000" w:sz="6" w:space="0"/>
            </w:tcBorders>
            <w:noWrap w:val="0"/>
            <w:tcMar>
              <w:top w:w="76" w:type="dxa"/>
              <w:left w:w="120" w:type="dxa"/>
              <w:bottom w:w="76" w:type="dxa"/>
              <w:right w:w="120" w:type="dxa"/>
            </w:tcMar>
            <w:vAlign w:val="center"/>
          </w:tcPr>
          <w:p>
            <w:pPr>
              <w:widowControl w:val="0"/>
              <w:spacing w:before="0" w:after="0" w:line="360" w:lineRule="auto"/>
              <w:jc w:val="both"/>
              <w:rPr>
                <w:b w:val="0"/>
                <w:bCs w:val="0"/>
                <w:i w:val="0"/>
                <w:iCs w:val="0"/>
                <w:smallCaps w:val="0"/>
                <w:color w:val="000000"/>
                <w:sz w:val="21"/>
                <w:szCs w:val="21"/>
              </w:rPr>
            </w:pPr>
            <w:r>
              <w:rPr>
                <w:rFonts w:ascii="楷体" w:hAnsi="楷体" w:eastAsia="楷体" w:cs="楷体"/>
                <w:b w:val="0"/>
                <w:bCs w:val="0"/>
                <w:i w:val="0"/>
                <w:iCs w:val="0"/>
                <w:smallCaps w:val="0"/>
                <w:color w:val="000000"/>
                <w:sz w:val="21"/>
                <w:szCs w:val="21"/>
              </w:rPr>
              <w:t>关键物品的出现催生出全新的物品体系</w:t>
            </w:r>
          </w:p>
        </w:tc>
        <w:tc>
          <w:tcPr>
            <w:tcW w:w="3405" w:type="dxa"/>
            <w:tcBorders>
              <w:top w:val="single" w:color="000000" w:sz="6" w:space="0"/>
              <w:left w:val="single" w:color="000000" w:sz="6" w:space="0"/>
            </w:tcBorders>
            <w:noWrap w:val="0"/>
            <w:tcMar>
              <w:top w:w="76" w:type="dxa"/>
              <w:left w:w="120" w:type="dxa"/>
              <w:bottom w:w="76" w:type="dxa"/>
              <w:right w:w="120" w:type="dxa"/>
            </w:tcMar>
            <w:vAlign w:val="center"/>
          </w:tcPr>
          <w:p>
            <w:pPr>
              <w:widowControl w:val="0"/>
              <w:spacing w:before="0" w:after="0" w:line="360" w:lineRule="auto"/>
              <w:jc w:val="both"/>
              <w:rPr>
                <w:b w:val="0"/>
                <w:bCs w:val="0"/>
                <w:i w:val="0"/>
                <w:iCs w:val="0"/>
                <w:smallCaps w:val="0"/>
                <w:color w:val="000000"/>
                <w:sz w:val="21"/>
                <w:szCs w:val="21"/>
              </w:rPr>
            </w:pPr>
            <w:r>
              <w:rPr>
                <w:rFonts w:ascii="楷体" w:hAnsi="楷体" w:eastAsia="楷体" w:cs="楷体"/>
                <w:b w:val="0"/>
                <w:bCs w:val="0"/>
                <w:i w:val="0"/>
                <w:iCs w:val="0"/>
                <w:smallCaps w:val="0"/>
                <w:color w:val="000000"/>
                <w:sz w:val="21"/>
                <w:szCs w:val="21"/>
              </w:rPr>
              <w:t>内燃机、电子计算机等关键物品诞生，辐射出以其为中心的一个个新物品体系</w:t>
            </w:r>
          </w:p>
        </w:tc>
      </w:tr>
    </w:tbl>
    <w:p>
      <w:pPr>
        <w:widowControl w:val="0"/>
        <w:spacing w:before="0" w:after="0" w:line="360" w:lineRule="auto"/>
        <w:jc w:val="both"/>
        <w:rPr>
          <w:sz w:val="21"/>
          <w:szCs w:val="21"/>
        </w:rPr>
      </w:pPr>
      <w:r>
        <w:rPr>
          <w:rFonts w:ascii="宋体" w:hAnsi="宋体" w:eastAsia="宋体" w:cs="宋体"/>
          <w:sz w:val="21"/>
          <w:szCs w:val="21"/>
        </w:rPr>
        <w:t>在上述三种类型中任选其一，结合所学知识，自拟论题，展开论述。（要求：观点正确，史论结合，表述成文。）</w:t>
      </w:r>
    </w:p>
    <w:p>
      <w:pPr>
        <w:widowControl w:val="0"/>
        <w:spacing w:before="0" w:after="0" w:line="360" w:lineRule="auto"/>
        <w:jc w:val="both"/>
        <w:rPr>
          <w:sz w:val="21"/>
          <w:szCs w:val="21"/>
        </w:rPr>
      </w:pPr>
      <w:r>
        <w:rPr>
          <w:rFonts w:ascii="宋体" w:hAnsi="宋体" w:eastAsia="宋体" w:cs="宋体"/>
          <w:color w:val="2E75B6"/>
          <w:sz w:val="21"/>
          <w:szCs w:val="21"/>
        </w:rPr>
        <w:t>【答案】</w:t>
      </w:r>
      <w:r>
        <w:rPr>
          <w:rFonts w:ascii="宋体" w:hAnsi="宋体" w:eastAsia="宋体" w:cs="宋体"/>
          <w:sz w:val="21"/>
          <w:szCs w:val="21"/>
        </w:rPr>
        <w:t>选择类型三：关键物品的出现催生出全新的物品体系。</w:t>
      </w:r>
    </w:p>
    <w:p>
      <w:pPr>
        <w:widowControl w:val="0"/>
        <w:spacing w:before="0" w:after="0" w:line="360" w:lineRule="auto"/>
        <w:rPr>
          <w:sz w:val="21"/>
          <w:szCs w:val="21"/>
        </w:rPr>
      </w:pPr>
      <w:r>
        <w:rPr>
          <w:rFonts w:ascii="宋体" w:hAnsi="宋体" w:eastAsia="宋体" w:cs="宋体"/>
          <w:sz w:val="21"/>
          <w:szCs w:val="21"/>
        </w:rPr>
        <w:t>论题：科技革命推动世界文明进步。</w:t>
      </w:r>
    </w:p>
    <w:p>
      <w:pPr>
        <w:widowControl w:val="0"/>
        <w:spacing w:before="0" w:after="0" w:line="360" w:lineRule="auto"/>
        <w:rPr>
          <w:sz w:val="21"/>
          <w:szCs w:val="21"/>
        </w:rPr>
      </w:pPr>
      <w:r>
        <w:rPr>
          <w:rFonts w:ascii="宋体" w:hAnsi="宋体" w:eastAsia="宋体" w:cs="宋体"/>
          <w:sz w:val="21"/>
          <w:szCs w:val="21"/>
        </w:rPr>
        <w:t>论述：人类历史上三次科技革命，推动了生产力的大发展，先后出现蒸汽机、内燃机、计算机等关键物品，推动了交通、通信、电力等多个行业的技术革新，由此引发了一系列的变革，辐射出诸如汽车、飞机、地铁、互联网、人工智能等一系列新物品体系，改变了人们的日常生活。</w:t>
      </w:r>
    </w:p>
    <w:p>
      <w:pPr>
        <w:widowControl w:val="0"/>
        <w:spacing w:before="0" w:after="0" w:line="360" w:lineRule="auto"/>
        <w:rPr>
          <w:sz w:val="21"/>
          <w:szCs w:val="21"/>
        </w:rPr>
      </w:pPr>
      <w:r>
        <w:rPr>
          <w:rFonts w:ascii="宋体" w:hAnsi="宋体" w:eastAsia="宋体" w:cs="宋体"/>
          <w:sz w:val="21"/>
          <w:szCs w:val="21"/>
        </w:rPr>
        <w:t>总之，关键物品的出现，推动了世界物品体系的完整，推动世界科技的发展，促进人类文明进步。</w:t>
      </w:r>
    </w:p>
    <w:p>
      <w:pPr>
        <w:widowControl w:val="0"/>
        <w:spacing w:before="0" w:after="0" w:line="360" w:lineRule="auto"/>
        <w:jc w:val="both"/>
        <w:rPr>
          <w:sz w:val="21"/>
          <w:szCs w:val="21"/>
        </w:rPr>
      </w:pPr>
      <w:r>
        <w:rPr>
          <w:rFonts w:ascii="宋体" w:hAnsi="宋体" w:eastAsia="宋体" w:cs="宋体"/>
          <w:color w:val="2E75B6"/>
          <w:sz w:val="21"/>
          <w:szCs w:val="21"/>
        </w:rPr>
        <w:t>【解析】</w:t>
      </w:r>
    </w:p>
    <w:p>
      <w:pPr>
        <w:widowControl w:val="0"/>
        <w:spacing w:before="0" w:after="0" w:line="360" w:lineRule="auto"/>
        <w:rPr>
          <w:sz w:val="21"/>
          <w:szCs w:val="21"/>
        </w:rPr>
      </w:pPr>
      <w:r>
        <w:rPr>
          <w:rFonts w:ascii="宋体" w:hAnsi="宋体" w:eastAsia="宋体" w:cs="宋体"/>
          <w:sz w:val="21"/>
          <w:szCs w:val="21"/>
        </w:rPr>
        <w:t>【详解】本题是论述题之选择观点说明题。时空是近现代世界。首先解读材料，材料主要讲述了文明通过不断吸收、创造新物品而获得成长，即使最普通的一件物品，在特定的历史条件下，也可能成为改变世界的关键。要求选择表格中三种类型中任一，结合所学知识，自拟论题，展开论述。例如可以选择类型三：关键物品的出现催生出全新的物品体系。</w:t>
      </w:r>
    </w:p>
    <w:p>
      <w:pPr>
        <w:widowControl w:val="0"/>
        <w:spacing w:before="0" w:after="0" w:line="360" w:lineRule="auto"/>
        <w:rPr>
          <w:sz w:val="21"/>
          <w:szCs w:val="21"/>
        </w:rPr>
      </w:pPr>
      <w:r>
        <w:rPr>
          <w:rFonts w:ascii="宋体" w:hAnsi="宋体" w:eastAsia="宋体" w:cs="宋体"/>
          <w:sz w:val="21"/>
          <w:szCs w:val="21"/>
        </w:rPr>
        <w:t>其次围绕选择类型进行拟定论题，如论题：科技革命推动世界文明进步。然后进行论述。人类历史上三次科技革命，推动了生产力的大发展，先后出现蒸汽机、内燃机、计算机等关键物品，推动了交通、通信、电力等多个行业的技术革新，由此引发了一系列的变革，辐射出诸如汽车、飞机、地铁、互联网、人工智能等一系列新物品体系，改变了人们的日常生活。</w:t>
      </w:r>
      <w:r>
        <w:rPr>
          <w:strike w:val="0"/>
          <w:sz w:val="21"/>
          <w:szCs w:val="21"/>
          <w:u w:val="none"/>
        </w:rPr>
        <w:drawing>
          <wp:inline distT="0" distB="0" distL="114300" distR="114300">
            <wp:extent cx="28575" cy="28575"/>
            <wp:effectExtent l="0" t="0" r="0" b="0"/>
            <wp:docPr id="100183" name="图片 100183" descr="page number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83" name="图片 100183" descr="page number 11"/>
                    <pic:cNvPicPr>
                      <a:picLocks noChangeAspect="1"/>
                    </pic:cNvPicPr>
                  </pic:nvPicPr>
                  <pic:blipFill>
                    <a:blip r:embed="rId7"/>
                    <a:stretch>
                      <a:fillRect/>
                    </a:stretch>
                  </pic:blipFill>
                  <pic:spPr>
                    <a:xfrm>
                      <a:off x="0" y="0"/>
                      <a:ext cx="28575" cy="28575"/>
                    </a:xfrm>
                    <a:prstGeom prst="rect">
                      <a:avLst/>
                    </a:prstGeom>
                  </pic:spPr>
                </pic:pic>
              </a:graphicData>
            </a:graphic>
          </wp:inline>
        </w:drawing>
      </w:r>
    </w:p>
    <w:p>
      <w:pPr>
        <w:sectPr>
          <w:type w:val="continuous"/>
          <w:pgSz w:w="11927" w:h="16875"/>
          <w:pgMar w:top="800" w:right="1120" w:bottom="540" w:left="1120" w:header="708" w:footer="708" w:gutter="0"/>
          <w:cols w:space="708" w:num="1"/>
          <w:docGrid w:linePitch="360" w:charSpace="0"/>
        </w:sectPr>
      </w:pPr>
    </w:p>
    <w:p>
      <w:pPr>
        <w:widowControl w:val="0"/>
        <w:spacing w:before="0" w:after="0" w:line="360" w:lineRule="auto"/>
        <w:rPr>
          <w:sz w:val="21"/>
          <w:szCs w:val="21"/>
        </w:rPr>
      </w:pPr>
      <w:r>
        <w:rPr>
          <w:rFonts w:ascii="宋体" w:hAnsi="宋体" w:eastAsia="宋体" w:cs="宋体"/>
          <w:sz w:val="21"/>
          <w:szCs w:val="21"/>
        </w:rPr>
        <w:t>最后总结升华主题，关键物品的出现，推动了世界物品体系的完整，推动世界科技的发展，促进人类文明进步。</w:t>
      </w:r>
    </w:p>
    <w:p>
      <w:pPr>
        <w:widowControl w:val="0"/>
        <w:spacing w:before="0" w:after="0" w:line="360" w:lineRule="auto"/>
        <w:jc w:val="both"/>
        <w:rPr>
          <w:sz w:val="21"/>
          <w:szCs w:val="21"/>
        </w:rPr>
      </w:pPr>
      <w:r>
        <w:rPr>
          <w:strike w:val="0"/>
          <w:sz w:val="21"/>
          <w:szCs w:val="21"/>
          <w:u w:val="none"/>
        </w:rPr>
        <w:drawing>
          <wp:inline distT="0" distB="0" distL="114300" distR="114300">
            <wp:extent cx="28575" cy="28575"/>
            <wp:effectExtent l="0" t="0" r="0" b="0"/>
            <wp:docPr id="100197" name="图片 100197" descr="page number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97" name="图片 100197" descr="page number 12"/>
                    <pic:cNvPicPr>
                      <a:picLocks noChangeAspect="1"/>
                    </pic:cNvPicPr>
                  </pic:nvPicPr>
                  <pic:blipFill>
                    <a:blip r:embed="rId7"/>
                    <a:stretch>
                      <a:fillRect/>
                    </a:stretch>
                  </pic:blipFill>
                  <pic:spPr>
                    <a:xfrm>
                      <a:off x="0" y="0"/>
                      <a:ext cx="28575" cy="28575"/>
                    </a:xfrm>
                    <a:prstGeom prst="rect">
                      <a:avLst/>
                    </a:prstGeom>
                  </pic:spPr>
                </pic:pic>
              </a:graphicData>
            </a:graphic>
          </wp:inline>
        </w:drawing>
      </w:r>
    </w:p>
    <w:sectPr>
      <w:type w:val="continuous"/>
      <w:pgSz w:w="11927" w:h="16875"/>
      <w:pgMar w:top="800" w:right="1120" w:bottom="540" w:left="112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Math">
    <w:panose1 w:val="02040503050406030204"/>
    <w:charset w:val="00"/>
    <w:family w:val="auto"/>
    <w:pitch w:val="default"/>
    <w:sig w:usb0="E00006FF" w:usb1="420024FF" w:usb2="02000000" w:usb3="00000000" w:csb0="2000019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noPunctuationKerning w:val="1"/>
  <w:characterSpacingControl w:val="doNotCompress"/>
  <w:compat>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YTQ3ZTI1ZmI1Y2FlMmIzNzhhYzZhN2VkYzE1MTU3ZGQifQ=="/>
  </w:docVars>
  <w:rsids>
    <w:rsidRoot w:val="00A77B3E"/>
    <w:rsid w:val="00A77B3E"/>
    <w:rsid w:val="00CA2A55"/>
    <w:rsid w:val="5B8A430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Template>
  <Pages>11</Pages>
  <Words>10869</Words>
  <Characters>11218</Characters>
  <TotalTime>0</TotalTime>
  <ScaleCrop>false</ScaleCrop>
  <LinksUpToDate>false</LinksUpToDate>
  <CharactersWithSpaces>11442</CharactersWithSpaces>
  <Application>WPS Office_12.1.0.16399_F1E327BC-269C-435d-A152-05C5408002CA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2024-06-15T04:35:21Z</dcterms:created>
  <dc:creator>Administrator</dc:creator>
  <cp:lastModifiedBy>Administrator</cp:lastModifiedBy>
  <dcterms:modified xsi:type="dcterms:W3CDTF">2024-06-15T04:35:36Z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13CD652BD4904A4BB06F9FD378A1FE1E_12</vt:lpwstr>
  </property>
</Properties>
</file>